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W w:w="103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6232"/>
        <w:gridCol w:w="4111"/>
      </w:tblGrid>
      <w:tr>
        <w:trPr>
          <w:trHeight w:val="215" w:hRule="atLeast"/>
          <w:jc w:val="center"/>
        </w:trPr>
        <w:tc>
          <w:tcPr>
            <w:tcW w:type="dxa" w:w="6232"/>
            <w:tcBorders/>
            <w:shd w:fill="auto" w:color="auto" w:val="clear"/>
            <w:hideMark/>
          </w:tcPr>
          <w:p>
            <w:pPr>
              <w:spacing/>
              <w:rPr>
                <w:rFonts w:ascii="Arial" w:hAnsi="Arial" w:cs="Arial"/>
                <w:sz w:val="20"/>
                <w:szCs w:val="20"/>
                <w:lang w:eastAsia="en-US"/>
              </w:rPr>
            </w:pPr>
            <w:r>
              <w:rPr>
                <w:rFonts w:ascii="Arial" w:hAnsi="Arial" w:cs="Arial"/>
                <w:b/>
                <w:color w:val="000000"/>
                <w:sz w:val="20"/>
                <w:szCs w:val="20"/>
                <w:lang w:val="en-GB" w:eastAsia="en-US"/>
              </w:rPr>
              <w:t xml:space="preserve">APPROVED by</w:t>
            </w:r>
          </w:p>
        </w:tc>
        <w:tc>
          <w:tcPr>
            <w:tcW w:type="dxa" w:w="4111"/>
            <w:tcBorders/>
            <w:shd w:fill="auto" w:color="auto" w:val="clear"/>
            <w:hideMark/>
          </w:tcPr>
          <w:p>
            <w:pPr>
              <w:spacing/>
              <w:rPr>
                <w:rFonts w:ascii="Arial" w:hAnsi="Arial" w:cs="Arial"/>
                <w:sz w:val="20"/>
                <w:szCs w:val="20"/>
                <w:lang w:eastAsia="en-US"/>
              </w:rPr>
            </w:pPr>
            <w:r>
              <w:rPr>
                <w:rFonts w:ascii="Arial" w:hAnsi="Arial" w:cs="Arial"/>
                <w:b/>
                <w:color w:val="000000"/>
                <w:sz w:val="20"/>
                <w:szCs w:val="20"/>
                <w:lang w:eastAsia="en-US"/>
              </w:rPr>
              <w:t xml:space="preserve">PATVIRTINTA</w:t>
            </w:r>
          </w:p>
        </w:tc>
      </w:tr>
      <w:tr>
        <w:trPr>
          <w:trHeight w:val="215" w:hRule="atLeast"/>
          <w:jc w:val="center"/>
        </w:trPr>
        <w:tc>
          <w:tcPr>
            <w:tcW w:type="dxa" w:w="6232"/>
            <w:tcBorders/>
            <w:shd w:fill="auto" w:color="auto" w:val="clear"/>
            <w:hideMark/>
          </w:tcPr>
          <w:p>
            <w:pPr>
              <w:spacing/>
              <w:rPr>
                <w:rFonts w:ascii="Arial" w:hAnsi="Arial" w:cs="Arial"/>
                <w:sz w:val="20"/>
                <w:szCs w:val="20"/>
                <w:lang w:eastAsia="en-US"/>
              </w:rPr>
            </w:pPr>
            <w:r>
              <w:rPr>
                <w:rFonts w:ascii="Arial" w:hAnsi="Arial" w:cs="Arial"/>
                <w:color w:val="000000"/>
                <w:sz w:val="20"/>
                <w:szCs w:val="20"/>
                <w:lang w:eastAsia="en-US"/>
              </w:rPr>
              <w:t xml:space="preserve">LITGRID AB</w:t>
            </w:r>
          </w:p>
        </w:tc>
        <w:tc>
          <w:tcPr>
            <w:tcW w:type="dxa" w:w="4111"/>
            <w:tcBorders/>
            <w:shd w:fill="auto" w:color="auto" w:val="clear"/>
            <w:hideMark/>
          </w:tcPr>
          <w:p>
            <w:pPr>
              <w:spacing/>
              <w:rPr>
                <w:rFonts w:ascii="Arial" w:hAnsi="Arial" w:cs="Arial"/>
                <w:sz w:val="20"/>
                <w:szCs w:val="20"/>
                <w:lang w:eastAsia="en-US"/>
              </w:rPr>
            </w:pPr>
            <w:r>
              <w:rPr>
                <w:rFonts w:ascii="Arial" w:hAnsi="Arial" w:cs="Arial"/>
                <w:color w:val="000000"/>
                <w:sz w:val="20"/>
                <w:szCs w:val="20"/>
                <w:lang w:eastAsia="en-US"/>
              </w:rPr>
              <w:t xml:space="preserve">LITGRID AB </w:t>
            </w:r>
          </w:p>
        </w:tc>
      </w:tr>
      <w:tr>
        <w:trPr>
          <w:trHeight w:val="215" w:hRule="atLeast"/>
          <w:jc w:val="center"/>
        </w:trPr>
        <w:tc>
          <w:tcPr>
            <w:tcW w:type="dxa" w:w="6232"/>
            <w:tcBorders/>
            <w:shd w:fill="auto" w:color="auto" w:val="clear"/>
          </w:tcPr>
          <w:p>
            <w:pPr>
              <w:spacing/>
              <w:rPr>
                <w:rFonts w:ascii="Arial" w:hAnsi="Arial" w:cs="Arial"/>
                <w:sz w:val="20"/>
                <w:szCs w:val="20"/>
                <w:u w:val="single"/>
                <w:lang w:eastAsia="en-US"/>
              </w:rPr>
            </w:pPr>
            <w:r>
              <w:rPr>
                <w:rFonts w:ascii="Arial" w:hAnsi="Arial" w:cs="Arial"/>
                <w:sz w:val="20"/>
                <w:szCs w:val="20"/>
                <w:u w:val="single"/>
                <w:lang w:eastAsia="en-US"/>
              </w:rPr>
              <w:t xml:space="preserve">2024-08-07</w:t>
            </w:r>
            <w:r>
              <w:rPr>
                <w:rFonts w:ascii="Arial" w:hAnsi="Arial" w:cs="Arial"/>
                <w:sz w:val="20"/>
                <w:szCs w:val="20"/>
                <w:u w:val="single"/>
                <w:lang w:eastAsia="en-US"/>
              </w:rPr>
              <w:t xml:space="preserve"> </w:t>
            </w:r>
          </w:p>
        </w:tc>
        <w:tc>
          <w:tcPr>
            <w:tcW w:type="dxa" w:w="4111"/>
            <w:tcBorders/>
            <w:shd w:fill="auto" w:color="auto" w:val="clear"/>
          </w:tcPr>
          <w:p>
            <w:pPr>
              <w:spacing/>
              <w:rPr>
                <w:rFonts w:ascii="Arial" w:hAnsi="Arial" w:cs="Arial"/>
                <w:sz w:val="20"/>
                <w:szCs w:val="20"/>
                <w:lang w:eastAsia="en-US"/>
              </w:rPr>
            </w:pPr>
            <w:r>
              <w:rPr>
                <w:rFonts w:ascii="Arial" w:hAnsi="Arial" w:cs="Arial"/>
                <w:sz w:val="20"/>
                <w:szCs w:val="20"/>
                <w:u w:val="single"/>
                <w:lang w:eastAsia="en-US"/>
              </w:rPr>
              <w:t xml:space="preserve">2024-08-07</w:t>
            </w:r>
          </w:p>
        </w:tc>
      </w:tr>
      <w:tr>
        <w:trPr>
          <w:trHeight w:val="458" w:hRule="atLeast"/>
          <w:jc w:val="center"/>
        </w:trPr>
        <w:tc>
          <w:tcPr>
            <w:tcW w:type="dxa" w:w="6232"/>
            <w:tcBorders/>
            <w:shd w:fill="auto" w:color="auto" w:val="clear"/>
            <w:hideMark/>
          </w:tcPr>
          <w:p>
            <w:pPr>
              <w:spacing/>
              <w:rPr>
                <w:rFonts w:ascii="Arial" w:hAnsi="Arial" w:cs="Arial"/>
                <w:sz w:val="20"/>
                <w:szCs w:val="20"/>
                <w:lang w:eastAsia="en-US"/>
              </w:rPr>
            </w:pPr>
            <w:r>
              <w:rPr>
                <w:rFonts w:ascii="Arial" w:hAnsi="Arial" w:cs="Arial"/>
                <w:color w:val="000000"/>
                <w:sz w:val="20"/>
                <w:szCs w:val="20"/>
                <w:lang w:val="en-GB" w:eastAsia="en-US"/>
              </w:rPr>
              <w:t xml:space="preserve">Head of Transmission grid department</w:t>
            </w:r>
          </w:p>
          <w:p>
            <w:pPr>
              <w:spacing/>
              <w:rPr>
                <w:rFonts w:ascii="Arial" w:hAnsi="Arial" w:cs="Arial"/>
                <w:color w:val="000000"/>
                <w:sz w:val="20"/>
                <w:szCs w:val="20"/>
                <w:lang w:val="en-GB" w:eastAsia="en-US"/>
              </w:rPr>
            </w:pPr>
            <w:r>
              <w:rPr>
                <w:rFonts w:ascii="Arial" w:hAnsi="Arial" w:cs="Arial"/>
                <w:color w:val="000000"/>
                <w:sz w:val="20"/>
                <w:szCs w:val="20"/>
                <w:lang w:val="en-GB" w:eastAsia="en-US"/>
              </w:rPr>
              <w:t xml:space="preserve">direction No.</w:t>
            </w:r>
            <w:r>
              <w:rPr>
                <w:rFonts w:ascii="Arial" w:hAnsi="Arial" w:cs="Arial"/>
                <w:color w:val="000000"/>
                <w:sz w:val="20"/>
                <w:szCs w:val="20"/>
                <w:lang w:val="en-GB" w:eastAsia="en-US"/>
              </w:rPr>
              <w:t xml:space="preserve">24NU-381</w:t>
            </w:r>
          </w:p>
        </w:tc>
        <w:tc>
          <w:tcPr>
            <w:tcW w:type="dxa" w:w="4111"/>
            <w:tcBorders/>
            <w:shd w:fill="auto" w:color="auto" w:val="clear"/>
            <w:hideMark/>
          </w:tcPr>
          <w:p>
            <w:pPr>
              <w:spacing/>
              <w:rPr>
                <w:rFonts w:ascii="Arial" w:hAnsi="Arial" w:cs="Arial"/>
                <w:sz w:val="20"/>
                <w:szCs w:val="20"/>
                <w:lang w:eastAsia="en-US"/>
              </w:rPr>
            </w:pPr>
            <w:r>
              <w:rPr>
                <w:rFonts w:ascii="Arial" w:hAnsi="Arial" w:cs="Arial"/>
                <w:color w:val="000000"/>
                <w:sz w:val="20"/>
                <w:szCs w:val="20"/>
                <w:lang w:eastAsia="en-US"/>
              </w:rPr>
              <w:t xml:space="preserve">Perdavimo tinklo departamento vadovo nurodymu Nr.</w:t>
            </w:r>
            <w:r>
              <w:rPr>
                <w:rFonts w:ascii="Arial" w:hAnsi="Arial" w:cs="Arial"/>
                <w:color w:val="000000"/>
                <w:sz w:val="20"/>
                <w:szCs w:val="20"/>
                <w:lang w:eastAsia="en-US"/>
              </w:rPr>
              <w:t xml:space="preserve">24NU-381</w:t>
            </w:r>
          </w:p>
        </w:tc>
      </w:tr>
    </w:tbl>
    <w:p w14:paraId="779DD03D">
      <w:pPr>
        <w:spacing/>
        <w:rPr>
          <w:rFonts w:ascii="Arial" w:hAnsi="Arial" w:cs="Arial"/>
          <w:sz w:val="20"/>
          <w:szCs w:val="20"/>
        </w:rPr>
      </w:pPr>
    </w:p>
    <w:p w14:paraId="1F6D0916">
      <w:pPr>
        <w:spacing/>
        <w:ind w:left="397" w:hanging="397"/>
        <w:jc w:val="center"/>
        <w:textAlignment w:val="top"/>
        <w:rPr>
          <w:rFonts w:ascii="Arial" w:hAnsi="Arial" w:cs="Arial"/>
          <w:b/>
          <w:color w:val="000000"/>
          <w:sz w:val="20"/>
          <w:szCs w:val="20"/>
          <w:lang w:val="en-GB"/>
        </w:rPr>
      </w:pPr>
      <w:bookmarkStart w:id="2" w:name="_Hlk517781099"/>
      <w:r>
        <w:rPr>
          <w:rFonts w:ascii="Arial" w:hAnsi="Arial" w:cs="Arial"/>
          <w:b/>
          <w:color w:val="000000"/>
          <w:sz w:val="20"/>
          <w:szCs w:val="20"/>
        </w:rPr>
        <w:t xml:space="preserve">STANDARTINIAI TECHNINIAI REIKALAVIMAI 400-330-110 kV ĮTAMPOS TRANSFORMATORIŲ PASTOČIŲ ĮŽEMINIMO KONTŪR</w:t>
      </w:r>
      <w:r>
        <w:rPr>
          <w:rFonts w:ascii="Arial" w:hAnsi="Arial" w:cs="Arial"/>
          <w:b/>
          <w:color w:val="000000"/>
          <w:sz w:val="20"/>
          <w:szCs w:val="20"/>
        </w:rPr>
        <w:t xml:space="preserve">O ELEMENTAMS</w:t>
      </w:r>
      <w:bookmarkEnd w:id="2"/>
      <w:r>
        <w:rPr>
          <w:rFonts w:ascii="Arial" w:hAnsi="Arial" w:cs="Arial"/>
          <w:b/>
          <w:color w:val="000000"/>
          <w:sz w:val="20"/>
          <w:szCs w:val="20"/>
        </w:rPr>
        <w:t xml:space="preserve">/ </w:t>
      </w:r>
      <w:r>
        <w:rPr>
          <w:rFonts w:ascii="Arial" w:hAnsi="Arial" w:cs="Arial"/>
          <w:b/>
          <w:color w:val="000000"/>
          <w:sz w:val="20"/>
          <w:szCs w:val="20"/>
          <w:lang w:val="en-GB"/>
        </w:rPr>
        <w:t xml:space="preserve">STANDARD TECHNICAL REQUIREMENTS FOR 400-330-110 kV </w:t>
      </w:r>
      <w:r>
        <w:rPr>
          <w:rFonts w:ascii="Arial" w:hAnsi="Arial" w:cs="Arial"/>
          <w:b/>
          <w:color w:val="000000"/>
          <w:sz w:val="20"/>
          <w:szCs w:val="20"/>
          <w:lang w:val="en-GB"/>
        </w:rPr>
        <w:t xml:space="preserve">EARTH</w:t>
      </w:r>
      <w:r>
        <w:rPr>
          <w:rFonts w:ascii="Arial" w:hAnsi="Arial" w:cs="Arial"/>
          <w:b/>
          <w:color w:val="000000"/>
          <w:sz w:val="20"/>
          <w:szCs w:val="20"/>
          <w:lang w:val="en-GB"/>
        </w:rPr>
        <w:t xml:space="preserve"> SYSTEM</w:t>
      </w:r>
      <w:r>
        <w:rPr>
          <w:rFonts w:ascii="Arial" w:hAnsi="Arial" w:cs="Arial"/>
          <w:b/>
          <w:color w:val="000000"/>
          <w:sz w:val="20"/>
          <w:szCs w:val="20"/>
          <w:lang w:val="en-GB"/>
        </w:rPr>
        <w:t xml:space="preserve"> ELEMENTS</w:t>
      </w:r>
      <w:r>
        <w:rPr>
          <w:rFonts w:ascii="Arial" w:hAnsi="Arial" w:cs="Arial"/>
          <w:b/>
          <w:color w:val="000000"/>
          <w:sz w:val="20"/>
          <w:szCs w:val="20"/>
          <w:lang w:val="en-GB"/>
        </w:rPr>
        <w:t xml:space="preserve"> OF SUBSTATION</w:t>
      </w:r>
    </w:p>
    <w:p w14:paraId="08BE77CB">
      <w:pPr>
        <w:spacing/>
        <w:ind w:left="397" w:hanging="397"/>
        <w:jc w:val="center"/>
        <w:textAlignment w:val="top"/>
        <w:rPr>
          <w:rFonts w:ascii="Arial" w:hAnsi="Arial" w:cs="Arial"/>
          <w:b/>
          <w:color w:val="000000"/>
          <w:sz w:val="20"/>
          <w:szCs w:val="20"/>
        </w:rPr>
      </w:pPr>
    </w:p>
    <w:tbl>
      <w:tblPr>
        <w:tblStyle w:val="TableGrid"/>
        <w:tblW w:w="110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14"/>
        <w:gridCol w:w="5598"/>
        <w:gridCol w:w="4730"/>
      </w:tblGrid>
      <w:tr>
        <w:trPr>
          <w:trHeight w:val="1275" w:hRule="atLeast"/>
          <w:tblHeader/>
        </w:trPr>
        <w:tc>
          <w:tcPr>
            <w:tcW w:type="dxa" w:w="714"/>
            <w:tcBorders/>
            <w:vAlign w:val="center"/>
          </w:tcPr>
          <w:p>
            <w:pPr>
              <w:spacing/>
              <w:jc w:val="center"/>
              <w:rPr>
                <w:rFonts w:ascii="Arial" w:hAnsi="Arial" w:cs="Arial"/>
                <w:b/>
                <w:sz w:val="20"/>
                <w:szCs w:val="20"/>
              </w:rPr>
            </w:pPr>
            <w:r>
              <w:rPr>
                <w:rFonts w:ascii="Arial" w:hAnsi="Arial" w:cs="Arial"/>
                <w:b/>
                <w:sz w:val="20"/>
                <w:szCs w:val="20"/>
              </w:rPr>
              <w:t xml:space="preserve">Eil. Nr./</w:t>
            </w:r>
          </w:p>
          <w:p>
            <w:pPr>
              <w:spacing/>
              <w:jc w:val="center"/>
              <w:rPr>
                <w:rFonts w:ascii="Arial" w:hAnsi="Arial" w:cs="Arial"/>
                <w:sz w:val="20"/>
                <w:szCs w:val="20"/>
              </w:rPr>
            </w:pPr>
            <w:r>
              <w:rPr>
                <w:rFonts w:ascii="Arial" w:hAnsi="Arial" w:cs="Arial"/>
                <w:b/>
                <w:sz w:val="20"/>
                <w:szCs w:val="20"/>
                <w:lang w:val="en-GB"/>
              </w:rPr>
              <w:t xml:space="preserve">Seq. No.</w:t>
            </w:r>
          </w:p>
        </w:tc>
        <w:tc>
          <w:tcPr>
            <w:tcW w:type="dxa" w:w="5598"/>
            <w:tcBorders/>
            <w:vAlign w:val="center"/>
          </w:tcPr>
          <w:p>
            <w:pPr>
              <w:spacing/>
              <w:jc w:val="both"/>
              <w:rPr>
                <w:rFonts w:ascii="Arial" w:hAnsi="Arial" w:cs="Arial"/>
                <w:b/>
                <w:sz w:val="20"/>
                <w:szCs w:val="20"/>
              </w:rPr>
            </w:pPr>
            <w:r>
              <w:rPr>
                <w:rFonts w:ascii="Arial" w:hAnsi="Arial" w:cs="Arial"/>
                <w:b/>
                <w:sz w:val="20"/>
                <w:szCs w:val="20"/>
              </w:rPr>
              <w:t xml:space="preserve">Įrenginio, įrangos, gaminio ar medžiagos reikalaujamas parametras (mato vnt.), funkcija, išpildymas ar savybė/ </w:t>
            </w:r>
            <w:r>
              <w:rPr>
                <w:rFonts w:ascii="Arial" w:hAnsi="Arial" w:cs="Arial"/>
                <w:b/>
                <w:sz w:val="20"/>
                <w:szCs w:val="20"/>
                <w:lang w:val="en-GB"/>
              </w:rPr>
              <w:t xml:space="preserve">Device, equipment, product or material required parameter (measuring unit), function, implementation or feature</w:t>
            </w:r>
          </w:p>
        </w:tc>
        <w:tc>
          <w:tcPr>
            <w:tcW w:type="dxa" w:w="4730"/>
            <w:tcBorders/>
            <w:vAlign w:val="center"/>
          </w:tcPr>
          <w:p>
            <w:pPr>
              <w:spacing/>
              <w:jc w:val="both"/>
              <w:rPr>
                <w:rFonts w:ascii="Arial" w:hAnsi="Arial" w:cs="Arial"/>
                <w:b/>
                <w:sz w:val="20"/>
                <w:szCs w:val="20"/>
              </w:rPr>
            </w:pPr>
            <w:r>
              <w:rPr>
                <w:rFonts w:ascii="Arial" w:hAnsi="Arial" w:cs="Arial"/>
                <w:b/>
                <w:sz w:val="20"/>
                <w:szCs w:val="20"/>
              </w:rPr>
              <w:t xml:space="preserve">Reikalaujama parametro ar funkcijos reikšmė, išpildymas ar savybė/ </w:t>
            </w:r>
            <w:r>
              <w:rPr>
                <w:rFonts w:ascii="Arial" w:hAnsi="Arial" w:cs="Arial"/>
                <w:b/>
                <w:sz w:val="20"/>
                <w:szCs w:val="20"/>
                <w:lang w:val="en-GB"/>
              </w:rPr>
              <w:t xml:space="preserve">Required parameter or function value, implementation or feature</w:t>
            </w:r>
          </w:p>
        </w:tc>
      </w:tr>
      <w:tr>
        <w:trPr/>
        <w:tc>
          <w:tcPr>
            <w:tcW w:type="dxa" w:w="714"/>
            <w:tcBorders/>
            <w:vAlign w:val="center"/>
          </w:tcPr>
          <w:p>
            <w:pPr>
              <w:spacing/>
              <w:jc w:val="center"/>
              <w:rPr>
                <w:rFonts w:ascii="Arial" w:hAnsi="Arial" w:cs="Arial"/>
                <w:b/>
                <w:sz w:val="20"/>
                <w:szCs w:val="20"/>
              </w:rPr>
            </w:pPr>
            <w:r>
              <w:rPr>
                <w:rFonts w:ascii="Arial" w:hAnsi="Arial" w:cs="Arial"/>
                <w:b/>
                <w:sz w:val="20"/>
                <w:szCs w:val="20"/>
              </w:rPr>
              <w:t xml:space="preserve">1.</w:t>
            </w:r>
          </w:p>
        </w:tc>
        <w:tc>
          <w:tcPr>
            <w:tcW w:type="dxa" w:w="10328"/>
            <w:gridSpan w:val="2"/>
            <w:tcBorders/>
            <w:vAlign w:val="center"/>
          </w:tcPr>
          <w:p>
            <w:pPr>
              <w:spacing/>
              <w:jc w:val="center"/>
              <w:rPr>
                <w:rFonts w:ascii="Arial" w:hAnsi="Arial" w:cs="Arial"/>
                <w:b/>
                <w:sz w:val="20"/>
                <w:szCs w:val="20"/>
              </w:rPr>
            </w:pPr>
            <w:r>
              <w:rPr>
                <w:rFonts w:ascii="Arial" w:hAnsi="Arial" w:cs="Arial"/>
                <w:b/>
                <w:sz w:val="20"/>
                <w:szCs w:val="20"/>
              </w:rPr>
              <w:t xml:space="preserve">Standartai</w:t>
            </w:r>
            <w:r>
              <w:rPr>
                <w:rFonts w:ascii="Arial" w:hAnsi="Arial" w:cs="Arial"/>
                <w:b/>
                <w:sz w:val="20"/>
                <w:szCs w:val="20"/>
              </w:rPr>
              <w:t xml:space="preserve">:/ </w:t>
            </w:r>
            <w:r>
              <w:rPr>
                <w:rFonts w:ascii="Arial" w:hAnsi="Arial" w:cs="Arial"/>
                <w:b/>
                <w:sz w:val="20"/>
                <w:szCs w:val="20"/>
                <w:lang w:val="en-US"/>
              </w:rPr>
              <w:t xml:space="preserve">Standards</w:t>
            </w:r>
          </w:p>
        </w:tc>
      </w:tr>
      <w:tr>
        <w:trPr/>
        <w:tc>
          <w:tcPr>
            <w:tcW w:type="dxa" w:w="714"/>
            <w:tcBorders/>
            <w:vAlign w:val="center"/>
          </w:tcPr>
          <w:p>
            <w:pPr>
              <w:pStyle w:val="ListParagraph"/>
              <w:numPr>
                <w:ilvl w:val="0"/>
                <w:numId w:val="5"/>
              </w:numPr>
              <w:spacing/>
              <w:rPr>
                <w:rFonts w:ascii="Arial" w:hAnsi="Arial" w:cs="Arial"/>
                <w:sz w:val="20"/>
                <w:szCs w:val="20"/>
              </w:rPr>
            </w:pPr>
            <w:bookmarkStart w:id="3" w:name="_Hlk168058698"/>
          </w:p>
        </w:tc>
        <w:tc>
          <w:tcPr>
            <w:tcW w:type="dxa" w:w="5598"/>
            <w:tcBorders/>
            <w:vAlign w:val="center"/>
          </w:tcPr>
          <w:p>
            <w:pPr>
              <w:spacing/>
              <w:jc w:val="both"/>
              <w:rPr>
                <w:rFonts w:ascii="Arial" w:hAnsi="Arial" w:cs="Arial"/>
                <w:sz w:val="20"/>
                <w:szCs w:val="20"/>
              </w:rPr>
            </w:pPr>
            <w:r>
              <w:rPr>
                <w:rFonts w:ascii="Arial" w:hAnsi="Arial" w:cs="Arial"/>
                <w:color w:val="000000"/>
                <w:sz w:val="20"/>
                <w:szCs w:val="20"/>
              </w:rPr>
              <w:t xml:space="preserve">Įžeminimo kontūro elementų charakteristikos ir bandymai turi atitikti standarto reikalavimus/ </w:t>
            </w:r>
            <w:r>
              <w:rPr>
                <w:rFonts w:ascii="Arial" w:hAnsi="Arial" w:cs="Arial"/>
                <w:sz w:val="20"/>
                <w:szCs w:val="20"/>
                <w:lang w:val="en-US"/>
              </w:rPr>
              <w:t xml:space="preserve">Characteristics and tests of the earth system elements shall meet requirements of the standard</w:t>
            </w:r>
          </w:p>
        </w:tc>
        <w:tc>
          <w:tcPr>
            <w:tcW w:type="dxa" w:w="4730"/>
            <w:tcBorders/>
            <w:vAlign w:val="center"/>
          </w:tcPr>
          <w:p>
            <w:pPr>
              <w:spacing/>
              <w:jc w:val="center"/>
              <w:rPr>
                <w:rFonts w:ascii="Arial" w:hAnsi="Arial" w:cs="Arial"/>
                <w:sz w:val="20"/>
                <w:szCs w:val="20"/>
              </w:rPr>
            </w:pPr>
            <w:r>
              <w:rPr>
                <w:rFonts w:ascii="Arial" w:hAnsi="Arial" w:cs="Arial"/>
                <w:bCs/>
                <w:sz w:val="20"/>
                <w:szCs w:val="20"/>
              </w:rPr>
              <w:t xml:space="preserve">IEC 62561</w:t>
            </w:r>
            <w:r>
              <w:rPr>
                <w:rFonts w:ascii="Arial" w:hAnsi="Arial" w:cs="Arial"/>
                <w:bCs/>
                <w:sz w:val="20"/>
                <w:szCs w:val="20"/>
                <w:vertAlign w:val="superscript"/>
              </w:rPr>
              <w:t xml:space="preserve"> </w:t>
            </w:r>
            <w:r>
              <w:rPr>
                <w:rFonts w:ascii="Arial" w:hAnsi="Arial" w:cs="Arial"/>
                <w:sz w:val="20"/>
                <w:szCs w:val="20"/>
                <w:vertAlign w:val="superscript"/>
              </w:rPr>
              <w:t xml:space="preserve">a) </w:t>
            </w:r>
            <w:r>
              <w:rPr>
                <w:rFonts w:ascii="Arial" w:hAnsi="Arial" w:cs="Arial"/>
                <w:sz w:val="20"/>
                <w:szCs w:val="20"/>
                <w:vertAlign w:val="superscript"/>
              </w:rPr>
              <w:t xml:space="preserve">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bookmarkEnd w:id="3"/>
      <w:tr>
        <w:trPr/>
        <w:tc>
          <w:tcPr>
            <w:tcW w:type="dxa" w:w="714"/>
            <w:tcBorders/>
            <w:vAlign w:val="center"/>
          </w:tcPr>
          <w:p>
            <w:pPr>
              <w:pStyle w:val="ListParagraph"/>
              <w:numPr>
                <w:ilvl w:val="0"/>
                <w:numId w:val="5"/>
              </w:numPr>
              <w:spacing/>
              <w:rPr>
                <w:rFonts w:ascii="Arial" w:hAnsi="Arial" w:cs="Arial"/>
                <w:sz w:val="20"/>
                <w:szCs w:val="20"/>
              </w:rPr>
            </w:pPr>
          </w:p>
        </w:tc>
        <w:tc>
          <w:tcPr>
            <w:tcW w:type="dxa" w:w="5598"/>
            <w:tcBorders/>
            <w:vAlign w:val="center"/>
          </w:tcPr>
          <w:p>
            <w:pPr>
              <w:spacing/>
              <w:jc w:val="both"/>
              <w:rPr>
                <w:rFonts w:ascii="Arial" w:hAnsi="Arial" w:cs="Arial"/>
                <w:color w:val="000000"/>
                <w:sz w:val="20"/>
                <w:szCs w:val="20"/>
              </w:rPr>
            </w:pPr>
            <w:r>
              <w:rPr>
                <w:rFonts w:ascii="Arial" w:hAnsi="Arial" w:cs="Arial"/>
                <w:color w:val="000000"/>
                <w:sz w:val="20"/>
                <w:szCs w:val="20"/>
              </w:rPr>
              <w:t xml:space="preserve">Gamintojo kokybės vadybos sistema turi būti įvertinta sertifikatu/ </w:t>
            </w:r>
            <w:r>
              <w:rPr>
                <w:rStyle w:val="hps"/>
                <w:rFonts w:ascii="Arial" w:hAnsi="Arial" w:cs="Arial"/>
                <w:color w:val="222222"/>
                <w:sz w:val="20"/>
                <w:szCs w:val="20"/>
                <w:lang w:val="en-US"/>
              </w:rPr>
              <w:t xml:space="preserve">The manufacturer</w:t>
            </w:r>
            <w:r>
              <w:rPr>
                <w:rFonts w:ascii="Arial" w:hAnsi="Arial" w:cs="Arial"/>
                <w:color w:val="222222"/>
                <w:sz w:val="20"/>
                <w:szCs w:val="20"/>
                <w:lang w:val="en-US"/>
              </w:rPr>
              <w:t xml:space="preserve">'s quality management system</w:t>
            </w:r>
            <w:r>
              <w:rPr>
                <w:rStyle w:val="hps"/>
                <w:rFonts w:ascii="Arial" w:hAnsi="Arial" w:cs="Arial"/>
                <w:color w:val="222222"/>
                <w:sz w:val="20"/>
                <w:szCs w:val="20"/>
                <w:lang w:val="en-US"/>
              </w:rPr>
              <w:t xml:space="preserve"> </w:t>
            </w:r>
            <w:r>
              <w:rPr>
                <w:rStyle w:val="hps"/>
                <w:rFonts w:ascii="Arial" w:hAnsi="Arial" w:cs="Arial"/>
                <w:color w:val="222222"/>
                <w:sz w:val="20"/>
                <w:szCs w:val="20"/>
                <w:lang w:val="en-US"/>
              </w:rPr>
              <w:t xml:space="preserve">shall</w:t>
            </w:r>
            <w:r>
              <w:rPr>
                <w:rFonts w:ascii="Arial" w:hAnsi="Arial" w:cs="Arial"/>
                <w:color w:val="222222"/>
                <w:sz w:val="20"/>
                <w:szCs w:val="20"/>
                <w:lang w:val="en-US"/>
              </w:rPr>
              <w:t xml:space="preserve"> </w:t>
            </w:r>
            <w:r>
              <w:rPr>
                <w:rStyle w:val="hps"/>
                <w:rFonts w:ascii="Arial" w:hAnsi="Arial" w:cs="Arial"/>
                <w:color w:val="222222"/>
                <w:sz w:val="20"/>
                <w:szCs w:val="20"/>
                <w:lang w:val="en-US"/>
              </w:rPr>
              <w:t xml:space="preserve">be</w:t>
            </w:r>
            <w:r>
              <w:rPr>
                <w:rFonts w:ascii="Arial" w:hAnsi="Arial" w:cs="Arial"/>
                <w:color w:val="222222"/>
                <w:sz w:val="20"/>
                <w:szCs w:val="20"/>
                <w:lang w:val="en-US"/>
              </w:rPr>
              <w:t xml:space="preserve"> </w:t>
            </w:r>
            <w:r>
              <w:rPr>
                <w:rStyle w:val="hps"/>
                <w:rFonts w:ascii="Arial" w:hAnsi="Arial" w:cs="Arial"/>
                <w:color w:val="222222"/>
                <w:sz w:val="20"/>
                <w:szCs w:val="20"/>
                <w:lang w:val="en-US"/>
              </w:rPr>
              <w:t xml:space="preserve">evaluated by certificate</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ISO 9001</w:t>
            </w:r>
            <w:r>
              <w:rPr>
                <w:rFonts w:ascii="Arial" w:hAnsi="Arial" w:cs="Arial"/>
                <w:sz w:val="20"/>
                <w:szCs w:val="20"/>
              </w:rPr>
              <w:t xml:space="preserve"> </w:t>
            </w:r>
            <w:r>
              <w:rPr>
                <w:rFonts w:ascii="Arial" w:hAnsi="Arial" w:cs="Arial"/>
                <w:sz w:val="20"/>
                <w:szCs w:val="20"/>
                <w:vertAlign w:val="superscript"/>
              </w:rPr>
              <w:t xml:space="preserve">c</w:t>
            </w:r>
            <w:r>
              <w:rPr>
                <w:rFonts w:ascii="Arial" w:hAnsi="Arial" w:cs="Arial"/>
                <w:bCs/>
                <w:sz w:val="20"/>
                <w:szCs w:val="20"/>
                <w:vertAlign w:val="superscript"/>
              </w:rPr>
              <w:t xml:space="preserve">)</w:t>
            </w:r>
          </w:p>
        </w:tc>
      </w:tr>
      <w:tr>
        <w:trPr/>
        <w:tc>
          <w:tcPr>
            <w:tcW w:type="dxa" w:w="714"/>
            <w:tcBorders/>
            <w:vAlign w:val="center"/>
          </w:tcPr>
          <w:p>
            <w:pPr>
              <w:spacing/>
              <w:jc w:val="center"/>
              <w:rPr>
                <w:rFonts w:ascii="Arial" w:hAnsi="Arial" w:cs="Arial"/>
                <w:b/>
                <w:sz w:val="20"/>
                <w:szCs w:val="20"/>
              </w:rPr>
            </w:pPr>
            <w:r>
              <w:rPr>
                <w:rFonts w:ascii="Arial" w:hAnsi="Arial" w:cs="Arial"/>
                <w:b/>
                <w:sz w:val="20"/>
                <w:szCs w:val="20"/>
              </w:rPr>
              <w:t xml:space="preserve">2.</w:t>
            </w:r>
          </w:p>
        </w:tc>
        <w:tc>
          <w:tcPr>
            <w:tcW w:type="dxa" w:w="10328"/>
            <w:gridSpan w:val="2"/>
            <w:tcBorders/>
            <w:vAlign w:val="center"/>
          </w:tcPr>
          <w:p>
            <w:pPr>
              <w:spacing/>
              <w:jc w:val="center"/>
              <w:rPr>
                <w:rFonts w:ascii="Arial" w:hAnsi="Arial" w:cs="Arial"/>
                <w:b/>
                <w:sz w:val="20"/>
                <w:szCs w:val="20"/>
              </w:rPr>
            </w:pPr>
            <w:r>
              <w:rPr>
                <w:rFonts w:ascii="Arial" w:hAnsi="Arial" w:cs="Arial"/>
                <w:b/>
                <w:sz w:val="20"/>
                <w:szCs w:val="20"/>
              </w:rPr>
              <w:t xml:space="preserve">Vertikaliai įrengiamų įžeminimo elektrodų ir sujungimo elementų reikalavimai:/ </w:t>
            </w:r>
            <w:r>
              <w:rPr>
                <w:rFonts w:ascii="Arial" w:hAnsi="Arial" w:cs="Arial"/>
                <w:b/>
                <w:sz w:val="20"/>
                <w:szCs w:val="20"/>
                <w:lang w:val="en-GB"/>
              </w:rPr>
              <w:t xml:space="preserve">Requirements for vertical mounting earth rods and connection elements:</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color w:val="000000"/>
                <w:sz w:val="20"/>
                <w:szCs w:val="20"/>
              </w:rPr>
            </w:pPr>
            <w:r>
              <w:rPr>
                <w:rFonts w:ascii="Arial" w:hAnsi="Arial" w:cs="Arial"/>
                <w:sz w:val="20"/>
                <w:szCs w:val="20"/>
              </w:rPr>
              <w:t xml:space="preserve">Įžeminimo elektrodo medžiaga/</w:t>
            </w:r>
            <w:r>
              <w:rPr>
                <w:rFonts w:ascii="Arial" w:hAnsi="Arial" w:cs="Arial"/>
                <w:sz w:val="20"/>
                <w:szCs w:val="20"/>
                <w:lang w:val="en-US"/>
              </w:rPr>
              <w:t xml:space="preserve"> Material of earth rod</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Variu dengtas plienas/ </w:t>
            </w:r>
            <w:r>
              <w:rPr>
                <w:rFonts w:ascii="Arial" w:hAnsi="Arial" w:cs="Arial"/>
                <w:sz w:val="20"/>
                <w:szCs w:val="20"/>
                <w:lang w:val="en-US"/>
              </w:rPr>
              <w:t xml:space="preserve">Copper plated steel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sz w:val="20"/>
                <w:szCs w:val="20"/>
              </w:rPr>
            </w:pPr>
            <w:r>
              <w:rPr>
                <w:rFonts w:ascii="Arial" w:hAnsi="Arial" w:cs="Arial"/>
                <w:sz w:val="20"/>
                <w:szCs w:val="20"/>
              </w:rPr>
              <w:t xml:space="preserve">Įžeminimo elektrodų tarpusavio sujungimo būdas/ </w:t>
            </w:r>
          </w:p>
          <w:p>
            <w:pPr>
              <w:spacing/>
              <w:jc w:val="both"/>
              <w:rPr>
                <w:rFonts w:ascii="Arial" w:hAnsi="Arial" w:cs="Arial"/>
                <w:sz w:val="20"/>
                <w:szCs w:val="20"/>
              </w:rPr>
            </w:pPr>
            <w:r>
              <w:rPr>
                <w:rFonts w:ascii="Arial" w:hAnsi="Arial" w:cs="Arial"/>
                <w:sz w:val="20"/>
                <w:szCs w:val="20"/>
                <w:lang w:val="en-US"/>
              </w:rPr>
              <w:t xml:space="preserve">Earth rods mutual connection type</w:t>
            </w:r>
            <w:r>
              <w:rPr>
                <w:rFonts w:ascii="Arial" w:hAnsi="Arial" w:cs="Arial"/>
                <w:sz w:val="20"/>
                <w:szCs w:val="20"/>
                <w:vertAlign w:val="superscript"/>
                <w:lang w:val="en-US"/>
              </w:rPr>
              <w:t xml:space="preserve">1</w:t>
            </w:r>
            <w:r>
              <w:rPr>
                <w:rFonts w:ascii="Arial" w:hAnsi="Arial" w:cs="Arial"/>
                <w:sz w:val="20"/>
                <w:szCs w:val="20"/>
                <w:vertAlign w:val="superscript"/>
              </w:rPr>
              <w:t xml:space="preserve">)</w:t>
            </w:r>
            <w:r>
              <w:rPr>
                <w:rFonts w:ascii="Arial" w:hAnsi="Arial" w:cs="Arial"/>
                <w:sz w:val="20"/>
                <w:szCs w:val="20"/>
              </w:rPr>
              <w:t xml:space="preserve"> </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Sujungiami su jungiamąja mova arba sumaunami elektrodai/ </w:t>
            </w:r>
            <w:r>
              <w:rPr>
                <w:rFonts w:ascii="Arial" w:hAnsi="Arial" w:cs="Arial"/>
                <w:sz w:val="20"/>
                <w:szCs w:val="20"/>
                <w:lang w:val="en-US"/>
              </w:rPr>
              <w:t xml:space="preserve">Clamps</w:t>
            </w:r>
            <w:r>
              <w:rPr>
                <w:rFonts w:ascii="Arial" w:hAnsi="Arial" w:cs="Arial"/>
                <w:sz w:val="20"/>
                <w:szCs w:val="20"/>
                <w:lang w:val="en-US"/>
              </w:rPr>
              <w:t xml:space="preserve"> (joints)</w:t>
            </w:r>
            <w:r>
              <w:rPr>
                <w:rFonts w:ascii="Arial" w:hAnsi="Arial" w:cs="Arial"/>
                <w:sz w:val="20"/>
                <w:szCs w:val="20"/>
                <w:lang w:val="en-US"/>
              </w:rPr>
              <w:t xml:space="preserve"> or </w:t>
            </w:r>
            <w:r>
              <w:rPr>
                <w:rFonts w:ascii="Arial" w:hAnsi="Arial" w:cs="Arial"/>
                <w:sz w:val="20"/>
                <w:szCs w:val="20"/>
                <w:lang w:val="en-US"/>
              </w:rPr>
              <w:t xml:space="preserve">self-extensible </w:t>
            </w:r>
            <w:r>
              <w:rPr>
                <w:rFonts w:ascii="Arial" w:hAnsi="Arial" w:cs="Arial"/>
                <w:sz w:val="20"/>
                <w:szCs w:val="20"/>
                <w:lang w:val="en-US"/>
              </w:rPr>
              <w:t xml:space="preserve">driving rods</w:t>
            </w:r>
            <w:r>
              <w:rPr>
                <w:rFonts w:ascii="Arial" w:hAnsi="Arial" w:cs="Arial"/>
                <w:sz w:val="20"/>
                <w:szCs w:val="20"/>
                <w:vertAlign w:val="superscript"/>
                <w:lang w:val="en-US"/>
              </w:rPr>
              <w:t xml:space="preserve"> </w:t>
            </w:r>
            <w:r>
              <w:rPr>
                <w:rFonts w:ascii="Arial" w:hAnsi="Arial" w:cs="Arial"/>
                <w:sz w:val="20"/>
                <w:szCs w:val="20"/>
                <w:vertAlign w:val="superscript"/>
                <w:lang w:val="en-US"/>
              </w:rPr>
              <w:t xml:space="preserve">a) </w:t>
            </w:r>
            <w:r>
              <w:rPr>
                <w:rFonts w:ascii="Arial" w:hAnsi="Arial" w:cs="Arial"/>
                <w:sz w:val="20"/>
                <w:szCs w:val="20"/>
                <w:vertAlign w:val="superscript"/>
              </w:rPr>
              <w:t xml:space="preserve">ir</w:t>
            </w:r>
            <w:r>
              <w:rPr>
                <w:rFonts w:ascii="Arial" w:hAnsi="Arial" w:cs="Arial"/>
                <w:sz w:val="20"/>
                <w:szCs w:val="20"/>
                <w:vertAlign w:val="superscript"/>
                <w:lang w:val="en-US"/>
              </w:rPr>
              <w:t xml:space="preserve">/and </w:t>
            </w:r>
            <w:r>
              <w:rPr>
                <w:rFonts w:ascii="Arial" w:hAnsi="Arial" w:cs="Arial"/>
                <w:sz w:val="20"/>
                <w:szCs w:val="20"/>
                <w:vertAlign w:val="superscript"/>
                <w:lang w:val="en-US"/>
              </w:rPr>
              <w:t xml:space="preserve">b</w:t>
            </w:r>
            <w:r>
              <w:rPr>
                <w:rFonts w:ascii="Arial" w:hAnsi="Arial" w:cs="Arial"/>
                <w:sz w:val="20"/>
                <w:szCs w:val="20"/>
                <w:vertAlign w:val="superscript"/>
                <w:lang w:val="en-US"/>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color w:val="000000"/>
                <w:sz w:val="20"/>
                <w:szCs w:val="20"/>
              </w:rPr>
            </w:pPr>
            <w:r>
              <w:rPr>
                <w:rFonts w:ascii="Arial" w:hAnsi="Arial" w:cs="Arial"/>
                <w:sz w:val="20"/>
                <w:szCs w:val="20"/>
              </w:rPr>
              <w:t xml:space="preserve">Padengiamo vario grynumas ne mažesnis kaip/ </w:t>
            </w:r>
            <w:r>
              <w:rPr>
                <w:rFonts w:ascii="Arial" w:hAnsi="Arial" w:cs="Arial"/>
                <w:sz w:val="20"/>
                <w:szCs w:val="20"/>
                <w:lang w:val="en-US"/>
              </w:rPr>
              <w:t xml:space="preserve">Purity of covered copper not less than, %</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99,9</w:t>
            </w:r>
            <w:r>
              <w:rPr>
                <w:rFonts w:ascii="Arial" w:hAnsi="Arial" w:cs="Arial"/>
                <w:sz w:val="20"/>
                <w:szCs w:val="20"/>
                <w:vertAlign w:val="superscript"/>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color w:val="000000"/>
                <w:sz w:val="20"/>
                <w:szCs w:val="20"/>
              </w:rPr>
            </w:pPr>
            <w:r>
              <w:rPr>
                <w:rFonts w:ascii="Arial" w:hAnsi="Arial" w:cs="Arial"/>
                <w:sz w:val="20"/>
                <w:szCs w:val="20"/>
              </w:rPr>
              <w:t xml:space="preserve">Dengiamo vario sluoksnio storis ne mažesnis, kaip/ </w:t>
            </w:r>
            <w:r>
              <w:rPr>
                <w:rFonts w:ascii="Arial" w:hAnsi="Arial" w:cs="Arial"/>
                <w:sz w:val="20"/>
                <w:szCs w:val="20"/>
                <w:lang w:val="en-US"/>
              </w:rPr>
              <w:t xml:space="preserve">Thickness of covered copper not less than, </w:t>
            </w:r>
            <w:r>
              <w:rPr>
                <w:rFonts w:ascii="Arial" w:hAnsi="Arial" w:cs="Arial"/>
                <w:sz w:val="20"/>
                <w:szCs w:val="20"/>
              </w:rPr>
              <w:t xml:space="preserve">μm</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250</w:t>
            </w:r>
            <w:r>
              <w:rPr>
                <w:rFonts w:ascii="Arial" w:hAnsi="Arial" w:cs="Arial"/>
                <w:sz w:val="20"/>
                <w:szCs w:val="20"/>
                <w:vertAlign w:val="superscript"/>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sz w:val="20"/>
                <w:szCs w:val="20"/>
              </w:rPr>
            </w:pPr>
            <w:r>
              <w:rPr>
                <w:rFonts w:ascii="Arial" w:hAnsi="Arial" w:cs="Arial"/>
                <w:sz w:val="20"/>
                <w:szCs w:val="20"/>
              </w:rPr>
              <w:t xml:space="preserve">Su sujungiamąja mova sujungiamo įžeminimo elektrodo skersmuo ne mažesnis kaip/ </w:t>
            </w:r>
            <w:r>
              <w:rPr>
                <w:rFonts w:ascii="Arial" w:hAnsi="Arial" w:cs="Arial"/>
                <w:sz w:val="20"/>
                <w:szCs w:val="20"/>
                <w:lang w:val="en-US"/>
              </w:rPr>
              <w:t xml:space="preserve">Diameter of earth rod, connected with clamps</w:t>
            </w:r>
            <w:r>
              <w:rPr>
                <w:rFonts w:ascii="Arial" w:hAnsi="Arial" w:cs="Arial"/>
                <w:sz w:val="20"/>
                <w:szCs w:val="20"/>
                <w:lang w:val="en-US"/>
              </w:rPr>
              <w:t xml:space="preserve"> (joints)</w:t>
            </w:r>
            <w:r>
              <w:rPr>
                <w:rFonts w:ascii="Arial" w:hAnsi="Arial" w:cs="Arial"/>
                <w:sz w:val="20"/>
                <w:szCs w:val="20"/>
                <w:lang w:val="en-US"/>
              </w:rPr>
              <w:t xml:space="preserve">, not less than</w:t>
            </w:r>
            <w:r>
              <w:rPr>
                <w:rFonts w:ascii="Arial" w:hAnsi="Arial" w:cs="Arial"/>
                <w:sz w:val="20"/>
                <w:szCs w:val="20"/>
                <w:vertAlign w:val="superscript"/>
                <w:lang w:val="en-US"/>
              </w:rPr>
              <w:t xml:space="preserve">2), 3), 4)</w:t>
            </w:r>
            <w:r>
              <w:rPr>
                <w:rFonts w:ascii="Arial" w:hAnsi="Arial" w:cs="Arial"/>
                <w:sz w:val="20"/>
                <w:szCs w:val="20"/>
                <w:lang w:val="en-US"/>
              </w:rPr>
              <w:t xml:space="preserve">, mm</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14</w:t>
            </w:r>
          </w:p>
          <w:p>
            <w:pPr>
              <w:spacing/>
              <w:jc w:val="center"/>
              <w:rPr>
                <w:rFonts w:ascii="Arial" w:hAnsi="Arial" w:cs="Arial"/>
                <w:sz w:val="20"/>
                <w:szCs w:val="20"/>
              </w:rPr>
            </w:pPr>
            <w:r>
              <w:rPr>
                <w:rFonts w:ascii="Arial" w:hAnsi="Arial" w:cs="Arial"/>
                <w:sz w:val="20"/>
                <w:szCs w:val="20"/>
              </w:rPr>
              <w:t xml:space="preserve">arba netaikoma/ </w:t>
            </w:r>
            <w:r>
              <w:rPr>
                <w:rFonts w:ascii="Arial" w:hAnsi="Arial" w:cs="Arial"/>
                <w:sz w:val="20"/>
                <w:szCs w:val="20"/>
                <w:lang w:val="en-US"/>
              </w:rPr>
              <w:t xml:space="preserve">or not applicable</w:t>
            </w:r>
            <w:r>
              <w:rPr>
                <w:rFonts w:ascii="Arial" w:hAnsi="Arial" w:cs="Arial"/>
                <w:sz w:val="20"/>
                <w:szCs w:val="20"/>
                <w:vertAlign w:val="superscript"/>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sz w:val="20"/>
                <w:szCs w:val="20"/>
              </w:rPr>
            </w:pPr>
            <w:r>
              <w:rPr>
                <w:rFonts w:ascii="Arial" w:hAnsi="Arial" w:cs="Arial"/>
                <w:sz w:val="20"/>
                <w:szCs w:val="20"/>
              </w:rPr>
              <w:t xml:space="preserve">Sumaunamo įžeminimo elektrodo skersmuo ne mažesnis kaip/ </w:t>
            </w:r>
            <w:r>
              <w:rPr>
                <w:rFonts w:ascii="Arial" w:hAnsi="Arial" w:cs="Arial"/>
                <w:sz w:val="20"/>
                <w:szCs w:val="20"/>
                <w:lang w:val="en-US"/>
              </w:rPr>
              <w:t xml:space="preserve">Diameter of </w:t>
            </w:r>
            <w:r>
              <w:rPr>
                <w:rFonts w:ascii="Arial" w:hAnsi="Arial" w:cs="Arial"/>
                <w:sz w:val="20"/>
                <w:szCs w:val="20"/>
                <w:lang w:val="en-US"/>
              </w:rPr>
              <w:t xml:space="preserve">self-extensible driving </w:t>
            </w:r>
            <w:r>
              <w:rPr>
                <w:rFonts w:ascii="Arial" w:hAnsi="Arial" w:cs="Arial"/>
                <w:sz w:val="20"/>
                <w:szCs w:val="20"/>
                <w:lang w:val="en-US"/>
              </w:rPr>
              <w:t xml:space="preserve">earth rod not less than</w:t>
            </w:r>
            <w:r>
              <w:rPr>
                <w:rFonts w:ascii="Arial" w:hAnsi="Arial" w:cs="Arial"/>
                <w:sz w:val="20"/>
                <w:szCs w:val="20"/>
                <w:vertAlign w:val="superscript"/>
                <w:lang w:val="en-US"/>
              </w:rPr>
              <w:t xml:space="preserve">2), 3), 4)</w:t>
            </w:r>
            <w:r>
              <w:rPr>
                <w:rFonts w:ascii="Arial" w:hAnsi="Arial" w:cs="Arial"/>
                <w:sz w:val="20"/>
                <w:szCs w:val="20"/>
                <w:lang w:val="en-US"/>
              </w:rPr>
              <w:t xml:space="preserve">, mm</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20</w:t>
            </w:r>
          </w:p>
          <w:p>
            <w:pPr>
              <w:spacing/>
              <w:jc w:val="center"/>
              <w:rPr>
                <w:rFonts w:ascii="Arial" w:hAnsi="Arial" w:cs="Arial"/>
                <w:sz w:val="20"/>
                <w:szCs w:val="20"/>
              </w:rPr>
            </w:pPr>
            <w:r>
              <w:rPr>
                <w:rFonts w:ascii="Arial" w:hAnsi="Arial" w:cs="Arial"/>
                <w:sz w:val="20"/>
                <w:szCs w:val="20"/>
              </w:rPr>
              <w:t xml:space="preserve">arba netaikoma/ </w:t>
            </w:r>
            <w:r>
              <w:rPr>
                <w:rFonts w:ascii="Arial" w:hAnsi="Arial" w:cs="Arial"/>
                <w:sz w:val="20"/>
                <w:szCs w:val="20"/>
                <w:lang w:val="en-US"/>
              </w:rPr>
              <w:t xml:space="preserve">or not applicable</w:t>
            </w:r>
            <w:r>
              <w:rPr>
                <w:rFonts w:ascii="Arial" w:hAnsi="Arial" w:cs="Arial"/>
                <w:sz w:val="20"/>
                <w:szCs w:val="20"/>
                <w:vertAlign w:val="superscript"/>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color w:val="000000"/>
                <w:sz w:val="20"/>
                <w:szCs w:val="20"/>
              </w:rPr>
            </w:pPr>
            <w:r>
              <w:rPr>
                <w:rFonts w:ascii="Arial" w:hAnsi="Arial" w:cs="Arial"/>
                <w:sz w:val="20"/>
                <w:szCs w:val="20"/>
              </w:rPr>
              <w:t xml:space="preserve">Įžeminimo elektrodo atsparumas tempimui ne mažesnis kaip/ </w:t>
            </w:r>
            <w:r>
              <w:rPr>
                <w:rFonts w:ascii="Arial" w:hAnsi="Arial" w:eastAsiaTheme="minorHAnsi" w:cs="Arial"/>
                <w:bCs/>
                <w:sz w:val="20"/>
                <w:szCs w:val="20"/>
                <w:lang w:val="en-GB" w:eastAsia="en-US"/>
              </w:rPr>
              <w:t xml:space="preserve">Tensile strength </w:t>
            </w:r>
            <w:r>
              <w:rPr>
                <w:rFonts w:ascii="Arial" w:hAnsi="Arial" w:cs="Arial"/>
                <w:sz w:val="20"/>
                <w:szCs w:val="20"/>
                <w:lang w:val="en-GB"/>
              </w:rPr>
              <w:t xml:space="preserve">of earth rod not less than</w:t>
            </w:r>
            <w:r>
              <w:rPr>
                <w:rFonts w:ascii="Arial" w:hAnsi="Arial" w:cs="Arial"/>
                <w:sz w:val="20"/>
                <w:szCs w:val="20"/>
                <w:vertAlign w:val="superscript"/>
                <w:lang w:val="en-GB"/>
              </w:rPr>
              <w:t xml:space="preserve">2</w:t>
            </w:r>
            <w:r>
              <w:rPr>
                <w:rFonts w:ascii="Arial" w:hAnsi="Arial" w:cs="Arial"/>
                <w:sz w:val="20"/>
                <w:szCs w:val="20"/>
                <w:vertAlign w:val="superscript"/>
                <w:lang w:val="en-US"/>
              </w:rPr>
              <w:t xml:space="preserve">)</w:t>
            </w:r>
            <w:r>
              <w:rPr>
                <w:rFonts w:ascii="Arial" w:hAnsi="Arial" w:cs="Arial"/>
                <w:sz w:val="20"/>
                <w:szCs w:val="20"/>
                <w:vertAlign w:val="superscript"/>
                <w:lang w:val="en-US"/>
              </w:rPr>
              <w:t xml:space="preserve">, 3)</w:t>
            </w:r>
            <w:r>
              <w:rPr>
                <w:rFonts w:ascii="Arial" w:hAnsi="Arial" w:cs="Arial"/>
                <w:sz w:val="20"/>
                <w:szCs w:val="20"/>
                <w:lang w:val="en-US"/>
              </w:rPr>
              <w:t xml:space="preserve">, </w:t>
            </w:r>
            <w:r>
              <w:rPr>
                <w:rFonts w:ascii="Arial" w:hAnsi="Arial" w:eastAsiaTheme="minorHAnsi" w:cs="Arial"/>
                <w:sz w:val="20"/>
                <w:szCs w:val="20"/>
                <w:lang w:eastAsia="en-US"/>
              </w:rPr>
              <w:t xml:space="preserve">N/mm</w:t>
            </w:r>
            <w:r>
              <w:rPr>
                <w:rFonts w:ascii="Arial" w:hAnsi="Arial" w:eastAsiaTheme="minorHAnsi" w:cs="Arial"/>
                <w:sz w:val="20"/>
                <w:szCs w:val="20"/>
                <w:vertAlign w:val="superscript"/>
                <w:lang w:eastAsia="en-US"/>
              </w:rPr>
              <w:t xml:space="preserve">2</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600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12"/>
              </w:numPr>
              <w:spacing/>
              <w:rPr>
                <w:rFonts w:ascii="Arial" w:hAnsi="Arial" w:cs="Arial"/>
                <w:sz w:val="20"/>
                <w:szCs w:val="20"/>
              </w:rPr>
            </w:pPr>
          </w:p>
        </w:tc>
        <w:tc>
          <w:tcPr>
            <w:tcW w:type="dxa" w:w="5598"/>
            <w:tcBorders/>
            <w:vAlign w:val="center"/>
          </w:tcPr>
          <w:p>
            <w:pPr>
              <w:spacing/>
              <w:jc w:val="both"/>
              <w:rPr>
                <w:rFonts w:ascii="Arial" w:hAnsi="Arial" w:cs="Arial"/>
                <w:sz w:val="20"/>
                <w:szCs w:val="20"/>
              </w:rPr>
            </w:pPr>
            <w:r>
              <w:rPr>
                <w:rFonts w:ascii="Arial" w:hAnsi="Arial" w:cs="Arial"/>
                <w:sz w:val="20"/>
                <w:szCs w:val="20"/>
              </w:rPr>
              <w:t xml:space="preserve">Jungiamosios movos medžiaga/</w:t>
            </w:r>
          </w:p>
          <w:p>
            <w:pPr>
              <w:spacing/>
              <w:jc w:val="both"/>
              <w:rPr>
                <w:rFonts w:ascii="Arial" w:hAnsi="Arial" w:cs="Arial"/>
                <w:sz w:val="20"/>
                <w:szCs w:val="20"/>
                <w:vertAlign w:val="superscript"/>
              </w:rPr>
            </w:pPr>
            <w:r>
              <w:rPr>
                <w:rFonts w:ascii="Arial" w:hAnsi="Arial" w:cs="Arial"/>
                <w:sz w:val="20"/>
                <w:szCs w:val="20"/>
                <w:lang w:val="en-US"/>
              </w:rPr>
              <w:t xml:space="preserve">Material of joining joint</w:t>
            </w:r>
            <w:r>
              <w:rPr>
                <w:rFonts w:ascii="Arial" w:hAnsi="Arial" w:cs="Arial"/>
                <w:sz w:val="20"/>
                <w:szCs w:val="20"/>
                <w:vertAlign w:val="superscript"/>
                <w:lang w:val="en-US"/>
              </w:rPr>
              <w:t xml:space="preserve">1</w:t>
            </w:r>
            <w:r>
              <w:rPr>
                <w:rFonts w:ascii="Arial" w:hAnsi="Arial" w:cs="Arial"/>
                <w:sz w:val="20"/>
                <w:szCs w:val="20"/>
                <w:vertAlign w:val="superscript"/>
                <w:lang w:val="en-US"/>
              </w:rPr>
              <w:t xml:space="preserve">)</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Varis arba žalvaris/</w:t>
            </w:r>
          </w:p>
          <w:p>
            <w:pPr>
              <w:spacing/>
              <w:jc w:val="center"/>
              <w:rPr>
                <w:rFonts w:ascii="Arial" w:hAnsi="Arial" w:cs="Arial"/>
                <w:sz w:val="20"/>
                <w:szCs w:val="20"/>
              </w:rPr>
            </w:pPr>
            <w:r>
              <w:rPr>
                <w:rFonts w:ascii="Arial" w:hAnsi="Arial" w:cs="Arial"/>
                <w:sz w:val="20"/>
                <w:szCs w:val="20"/>
                <w:lang w:val="en-US"/>
              </w:rPr>
              <w:t xml:space="preserve">Copper or brass</w:t>
            </w:r>
            <w:r>
              <w:rPr>
                <w:rFonts w:ascii="Arial" w:hAnsi="Arial" w:cs="Arial"/>
                <w:sz w:val="20"/>
                <w:szCs w:val="20"/>
                <w:vertAlign w:val="superscript"/>
                <w:lang w:val="en-US"/>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spacing/>
              <w:jc w:val="center"/>
              <w:rPr>
                <w:rFonts w:ascii="Arial" w:hAnsi="Arial" w:cs="Arial"/>
                <w:b/>
                <w:color w:val="000000"/>
                <w:sz w:val="20"/>
                <w:szCs w:val="20"/>
              </w:rPr>
            </w:pPr>
            <w:r>
              <w:rPr>
                <w:rFonts w:ascii="Arial" w:hAnsi="Arial" w:cs="Arial"/>
                <w:b/>
                <w:color w:val="000000"/>
                <w:sz w:val="20"/>
                <w:szCs w:val="20"/>
              </w:rPr>
              <w:t xml:space="preserve">3.</w:t>
            </w:r>
          </w:p>
        </w:tc>
        <w:tc>
          <w:tcPr>
            <w:tcW w:type="dxa" w:w="10328"/>
            <w:gridSpan w:val="2"/>
            <w:tcBorders/>
            <w:vAlign w:val="center"/>
          </w:tcPr>
          <w:p>
            <w:pPr>
              <w:spacing/>
              <w:jc w:val="center"/>
              <w:rPr>
                <w:rFonts w:ascii="Arial" w:hAnsi="Arial" w:cs="Arial"/>
                <w:sz w:val="20"/>
                <w:szCs w:val="20"/>
              </w:rPr>
            </w:pPr>
            <w:r>
              <w:rPr>
                <w:rFonts w:ascii="Arial" w:hAnsi="Arial" w:cs="Arial"/>
                <w:b/>
                <w:sz w:val="20"/>
                <w:szCs w:val="20"/>
              </w:rPr>
              <w:t xml:space="preserve">Horizontaliai įrengiamų įžeminimo laidininkų ir sujungimo elementų reikalavimai:/ </w:t>
            </w:r>
            <w:r>
              <w:rPr>
                <w:rFonts w:ascii="Arial" w:hAnsi="Arial" w:cs="Arial"/>
                <w:b/>
                <w:sz w:val="20"/>
                <w:szCs w:val="20"/>
                <w:lang w:val="en-GB"/>
              </w:rPr>
              <w:t xml:space="preserve">Requirements for horizontal mounting earth conductors and connection elements:</w:t>
            </w:r>
          </w:p>
        </w:tc>
      </w:tr>
      <w:tr>
        <w:trPr/>
        <w:tc>
          <w:tcPr>
            <w:tcW w:type="dxa" w:w="714"/>
            <w:tcBorders/>
            <w:vAlign w:val="center"/>
          </w:tcPr>
          <w:p>
            <w:pPr>
              <w:pStyle w:val="ListParagraph"/>
              <w:numPr>
                <w:ilvl w:val="0"/>
                <w:numId w:val="6"/>
              </w:numPr>
              <w:spacing/>
              <w:jc w:val="center"/>
              <w:rPr>
                <w:rFonts w:ascii="Arial" w:hAnsi="Arial" w:cs="Arial"/>
                <w:sz w:val="20"/>
                <w:szCs w:val="20"/>
              </w:rPr>
            </w:pPr>
          </w:p>
        </w:tc>
        <w:tc>
          <w:tcPr>
            <w:tcW w:type="dxa" w:w="5598"/>
            <w:tcBorders/>
            <w:vAlign w:val="center"/>
          </w:tcPr>
          <w:p>
            <w:pPr>
              <w:spacing/>
              <w:jc w:val="both"/>
              <w:rPr>
                <w:rFonts w:ascii="Arial" w:hAnsi="Arial" w:cs="Arial"/>
                <w:color w:val="000000"/>
                <w:sz w:val="20"/>
                <w:szCs w:val="20"/>
                <w:vertAlign w:val="superscript"/>
              </w:rPr>
            </w:pPr>
            <w:r>
              <w:rPr>
                <w:rFonts w:ascii="Arial" w:hAnsi="Arial" w:cs="Arial"/>
                <w:sz w:val="20"/>
                <w:szCs w:val="20"/>
              </w:rPr>
              <w:t xml:space="preserve">Įžeminimo laidininko medžiaga/</w:t>
            </w:r>
            <w:r>
              <w:rPr>
                <w:rFonts w:ascii="Arial" w:hAnsi="Arial" w:cs="Arial"/>
                <w:sz w:val="20"/>
                <w:szCs w:val="20"/>
                <w:lang w:val="en-US"/>
              </w:rPr>
              <w:t xml:space="preserve"> Material of earth conductor</w:t>
            </w:r>
          </w:p>
        </w:tc>
        <w:tc>
          <w:tcPr>
            <w:tcW w:type="dxa" w:w="4730"/>
            <w:tcBorders/>
            <w:vAlign w:val="center"/>
          </w:tcPr>
          <w:p>
            <w:pPr>
              <w:autoSpaceDE w:val="false"/>
              <w:autoSpaceDN w:val="false"/>
              <w:adjustRightInd w:val="false"/>
              <w:spacing/>
              <w:jc w:val="center"/>
              <w:rPr>
                <w:rFonts w:ascii="Arial" w:hAnsi="Arial" w:cs="Arial"/>
                <w:sz w:val="20"/>
                <w:szCs w:val="20"/>
              </w:rPr>
            </w:pPr>
            <w:r>
              <w:rPr>
                <w:rFonts w:ascii="Arial" w:hAnsi="Arial" w:cs="Arial"/>
                <w:sz w:val="20"/>
                <w:szCs w:val="20"/>
              </w:rPr>
              <w:t xml:space="preserve">Variu dengtas plienas arba karštai cinkuotas plienas/ </w:t>
            </w:r>
            <w:r>
              <w:rPr>
                <w:rFonts w:ascii="Arial" w:hAnsi="Arial" w:cs="Arial"/>
                <w:sz w:val="20"/>
                <w:szCs w:val="20"/>
                <w:lang w:val="en-US"/>
              </w:rPr>
              <w:t xml:space="preserve">Copper plated steel or hot dipped galvanized steel</w:t>
            </w:r>
            <w:r>
              <w:rPr>
                <w:rFonts w:ascii="Arial" w:hAnsi="Arial" w:cs="Arial"/>
                <w:sz w:val="20"/>
                <w:szCs w:val="20"/>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6"/>
              </w:numPr>
              <w:spacing/>
              <w:jc w:val="center"/>
              <w:rPr>
                <w:rFonts w:ascii="Arial" w:hAnsi="Arial" w:cs="Arial"/>
                <w:sz w:val="20"/>
                <w:szCs w:val="20"/>
              </w:rPr>
            </w:pPr>
          </w:p>
        </w:tc>
        <w:tc>
          <w:tcPr>
            <w:tcW w:type="dxa" w:w="5598"/>
            <w:tcBorders/>
            <w:vAlign w:val="center"/>
          </w:tcPr>
          <w:p>
            <w:pPr>
              <w:spacing/>
              <w:rPr>
                <w:rFonts w:ascii="Arial" w:hAnsi="Arial" w:cs="Arial"/>
                <w:color w:val="000000"/>
                <w:sz w:val="20"/>
                <w:szCs w:val="20"/>
              </w:rPr>
            </w:pPr>
            <w:r>
              <w:rPr>
                <w:rFonts w:ascii="Arial" w:hAnsi="Arial" w:cs="Arial"/>
                <w:sz w:val="20"/>
                <w:szCs w:val="20"/>
              </w:rPr>
              <w:t xml:space="preserve">Įžeminimo laidininko skerspjūvio plotas ne mažesnis kaip/ </w:t>
            </w:r>
            <w:r>
              <w:rPr>
                <w:rFonts w:ascii="Arial" w:hAnsi="Arial" w:eastAsiaTheme="minorHAnsi" w:cs="Arial"/>
                <w:bCs/>
                <w:sz w:val="20"/>
                <w:szCs w:val="20"/>
                <w:lang w:val="en-GB" w:eastAsia="en-US"/>
              </w:rPr>
              <w:t xml:space="preserve">Cross sectional area</w:t>
            </w:r>
            <w:r>
              <w:rPr>
                <w:rFonts w:ascii="Arial" w:hAnsi="Arial" w:cs="Arial"/>
                <w:sz w:val="20"/>
                <w:szCs w:val="20"/>
                <w:lang w:val="en-GB"/>
              </w:rPr>
              <w:t xml:space="preserve"> of earth </w:t>
            </w:r>
            <w:r>
              <w:rPr>
                <w:rFonts w:ascii="Arial" w:hAnsi="Arial" w:eastAsiaTheme="minorHAnsi" w:cs="Arial"/>
                <w:bCs/>
                <w:sz w:val="20"/>
                <w:szCs w:val="20"/>
                <w:lang w:val="en-GB" w:eastAsia="en-US"/>
              </w:rPr>
              <w:t xml:space="preserve">conductor</w:t>
            </w:r>
            <w:r>
              <w:rPr>
                <w:rFonts w:ascii="Arial" w:hAnsi="Arial" w:cs="Arial"/>
                <w:sz w:val="20"/>
                <w:szCs w:val="20"/>
                <w:lang w:val="en-GB"/>
              </w:rPr>
              <w:t xml:space="preserve"> not less than</w:t>
            </w:r>
            <w:r>
              <w:rPr>
                <w:rFonts w:ascii="Arial" w:hAnsi="Arial" w:cs="Arial"/>
                <w:sz w:val="20"/>
                <w:szCs w:val="20"/>
                <w:vertAlign w:val="superscript"/>
                <w:lang w:val="en-GB"/>
              </w:rPr>
              <w:t xml:space="preserve">2</w:t>
            </w:r>
            <w:r>
              <w:rPr>
                <w:rFonts w:ascii="Arial" w:hAnsi="Arial" w:cs="Arial"/>
                <w:sz w:val="20"/>
                <w:szCs w:val="20"/>
                <w:vertAlign w:val="superscript"/>
                <w:lang w:val="en-GB"/>
              </w:rPr>
              <w:t xml:space="preserve">), </w:t>
            </w:r>
            <w:r>
              <w:rPr>
                <w:rFonts w:ascii="Arial" w:hAnsi="Arial" w:cs="Arial"/>
                <w:sz w:val="20"/>
                <w:szCs w:val="20"/>
                <w:vertAlign w:val="superscript"/>
                <w:lang w:val="en-GB"/>
              </w:rPr>
              <w:t xml:space="preserve">3</w:t>
            </w:r>
            <w:r>
              <w:rPr>
                <w:rFonts w:ascii="Arial" w:hAnsi="Arial" w:cs="Arial"/>
                <w:sz w:val="20"/>
                <w:szCs w:val="20"/>
                <w:vertAlign w:val="superscript"/>
                <w:lang w:val="en-GB"/>
              </w:rPr>
              <w:t xml:space="preserve">)</w:t>
            </w:r>
            <w:r>
              <w:rPr>
                <w:rFonts w:ascii="Arial" w:hAnsi="Arial" w:cs="Arial"/>
                <w:sz w:val="20"/>
                <w:szCs w:val="20"/>
                <w:lang w:val="en-GB"/>
              </w:rPr>
              <w:t xml:space="preserve">, </w:t>
            </w:r>
            <w:r>
              <w:rPr>
                <w:rFonts w:ascii="Arial" w:hAnsi="Arial" w:eastAsiaTheme="minorHAnsi" w:cs="Arial"/>
                <w:sz w:val="20"/>
                <w:szCs w:val="20"/>
                <w:lang w:eastAsia="en-US"/>
              </w:rPr>
              <w:t xml:space="preserve">mm</w:t>
            </w:r>
            <w:r>
              <w:rPr>
                <w:rFonts w:ascii="Arial" w:hAnsi="Arial" w:eastAsiaTheme="minorHAnsi" w:cs="Arial"/>
                <w:sz w:val="20"/>
                <w:szCs w:val="20"/>
                <w:vertAlign w:val="superscript"/>
                <w:lang w:eastAsia="en-US"/>
              </w:rPr>
              <w:t xml:space="preserve">2</w:t>
            </w:r>
          </w:p>
        </w:tc>
        <w:tc>
          <w:tcPr>
            <w:tcW w:type="dxa" w:w="4730"/>
            <w:tcBorders/>
            <w:vAlign w:val="center"/>
          </w:tcPr>
          <w:p>
            <w:pPr>
              <w:spacing/>
              <w:jc w:val="center"/>
              <w:rPr>
                <w:rFonts w:ascii="Arial" w:hAnsi="Arial" w:cs="Arial"/>
                <w:sz w:val="20"/>
                <w:szCs w:val="20"/>
              </w:rPr>
            </w:pPr>
            <w:r>
              <w:rPr>
                <w:rFonts w:ascii="Arial" w:hAnsi="Arial" w:cs="Arial"/>
                <w:sz w:val="20"/>
                <w:szCs w:val="20"/>
              </w:rPr>
              <w:t xml:space="preserve">90</w:t>
            </w:r>
            <w:r>
              <w:rPr>
                <w:rFonts w:ascii="Arial" w:hAnsi="Arial" w:cs="Arial"/>
                <w:sz w:val="20"/>
                <w:szCs w:val="20"/>
                <w:vertAlign w:val="superscript"/>
              </w:rPr>
              <w:t xml:space="preserve">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r>
        <w:trPr/>
        <w:tc>
          <w:tcPr>
            <w:tcW w:type="dxa" w:w="714"/>
            <w:tcBorders/>
            <w:vAlign w:val="center"/>
          </w:tcPr>
          <w:p>
            <w:pPr>
              <w:pStyle w:val="ListParagraph"/>
              <w:numPr>
                <w:ilvl w:val="0"/>
                <w:numId w:val="6"/>
              </w:numPr>
              <w:spacing/>
              <w:jc w:val="center"/>
              <w:rPr>
                <w:rFonts w:ascii="Arial" w:hAnsi="Arial" w:cs="Arial"/>
                <w:sz w:val="20"/>
                <w:szCs w:val="20"/>
              </w:rPr>
            </w:pPr>
          </w:p>
        </w:tc>
        <w:tc>
          <w:tcPr>
            <w:tcW w:type="dxa" w:w="5598"/>
            <w:tcBorders/>
            <w:vAlign w:val="center"/>
          </w:tcPr>
          <w:p>
            <w:pPr>
              <w:spacing/>
              <w:jc w:val="both"/>
              <w:rPr>
                <w:rFonts w:ascii="Arial" w:hAnsi="Arial" w:cs="Arial"/>
                <w:color w:val="000000"/>
                <w:sz w:val="20"/>
                <w:szCs w:val="20"/>
                <w:lang w:val="en-GB"/>
              </w:rPr>
            </w:pPr>
            <w:r>
              <w:rPr>
                <w:rFonts w:ascii="Arial" w:hAnsi="Arial" w:cs="Arial"/>
                <w:sz w:val="20"/>
                <w:szCs w:val="20"/>
              </w:rPr>
              <w:t xml:space="preserve">Įžeminimo laidininko atsparumas tempimui ne mažesnis kaip/ </w:t>
            </w:r>
            <w:r>
              <w:rPr>
                <w:rFonts w:ascii="Arial" w:hAnsi="Arial" w:eastAsiaTheme="minorHAnsi" w:cs="Arial"/>
                <w:bCs/>
                <w:sz w:val="20"/>
                <w:szCs w:val="20"/>
                <w:lang w:val="en-GB" w:eastAsia="en-US"/>
              </w:rPr>
              <w:t xml:space="preserve">Tensile strength </w:t>
            </w:r>
            <w:r>
              <w:rPr>
                <w:rFonts w:ascii="Arial" w:hAnsi="Arial" w:cs="Arial"/>
                <w:sz w:val="20"/>
                <w:szCs w:val="20"/>
                <w:lang w:val="en-GB"/>
              </w:rPr>
              <w:t xml:space="preserve">of earth conductor not less than</w:t>
            </w:r>
            <w:r>
              <w:rPr>
                <w:rFonts w:ascii="Arial" w:hAnsi="Arial" w:cs="Arial"/>
                <w:sz w:val="20"/>
                <w:szCs w:val="20"/>
                <w:vertAlign w:val="superscript"/>
                <w:lang w:val="en-GB"/>
              </w:rPr>
              <w:t xml:space="preserve">2), 3</w:t>
            </w:r>
            <w:r>
              <w:rPr>
                <w:rFonts w:ascii="Arial" w:hAnsi="Arial" w:cs="Arial"/>
                <w:sz w:val="20"/>
                <w:szCs w:val="20"/>
                <w:vertAlign w:val="superscript"/>
                <w:lang w:val="en-GB"/>
              </w:rPr>
              <w:t xml:space="preserve">)</w:t>
            </w:r>
            <w:r>
              <w:rPr>
                <w:rFonts w:ascii="Arial" w:hAnsi="Arial" w:cs="Arial"/>
                <w:sz w:val="20"/>
                <w:szCs w:val="20"/>
                <w:lang w:val="en-US"/>
              </w:rPr>
              <w:t xml:space="preserve">, </w:t>
            </w:r>
            <w:r>
              <w:rPr>
                <w:rFonts w:ascii="Arial" w:hAnsi="Arial" w:eastAsiaTheme="minorHAnsi" w:cs="Arial"/>
                <w:sz w:val="20"/>
                <w:szCs w:val="20"/>
                <w:lang w:eastAsia="en-US"/>
              </w:rPr>
              <w:t xml:space="preserve">N/mm</w:t>
            </w:r>
            <w:r>
              <w:rPr>
                <w:rFonts w:ascii="Arial" w:hAnsi="Arial" w:eastAsiaTheme="minorHAnsi" w:cs="Arial"/>
                <w:sz w:val="20"/>
                <w:szCs w:val="20"/>
                <w:vertAlign w:val="superscript"/>
                <w:lang w:eastAsia="en-US"/>
              </w:rPr>
              <w:t xml:space="preserve">2</w:t>
            </w:r>
          </w:p>
        </w:tc>
        <w:tc>
          <w:tcPr>
            <w:tcW w:type="dxa" w:w="4730"/>
            <w:tcBorders/>
            <w:vAlign w:val="center"/>
          </w:tcPr>
          <w:p>
            <w:pPr>
              <w:spacing/>
              <w:jc w:val="center"/>
              <w:rPr>
                <w:rFonts w:ascii="Arial" w:hAnsi="Arial" w:cs="Arial"/>
                <w:sz w:val="20"/>
                <w:szCs w:val="20"/>
                <w:lang w:val="en-GB"/>
              </w:rPr>
            </w:pPr>
            <w:r>
              <w:rPr>
                <w:rFonts w:ascii="Arial" w:hAnsi="Arial" w:cs="Arial"/>
                <w:sz w:val="20"/>
                <w:szCs w:val="20"/>
              </w:rPr>
              <w:t xml:space="preserve">290 </w:t>
            </w:r>
            <w:r>
              <w:rPr>
                <w:rFonts w:ascii="Arial" w:hAnsi="Arial" w:cs="Arial"/>
                <w:sz w:val="20"/>
                <w:szCs w:val="20"/>
                <w:vertAlign w:val="superscript"/>
              </w:rPr>
              <w:t xml:space="preserve">a) ir</w:t>
            </w:r>
            <w:r>
              <w:rPr>
                <w:rFonts w:ascii="Arial" w:hAnsi="Arial" w:cs="Arial"/>
                <w:sz w:val="20"/>
                <w:szCs w:val="20"/>
                <w:vertAlign w:val="superscript"/>
                <w:lang w:val="en-US"/>
              </w:rPr>
              <w:t xml:space="preserve">/and</w:t>
            </w:r>
            <w:r>
              <w:rPr>
                <w:rFonts w:ascii="Arial" w:hAnsi="Arial" w:cs="Arial"/>
                <w:sz w:val="20"/>
                <w:szCs w:val="20"/>
                <w:vertAlign w:val="superscript"/>
              </w:rPr>
              <w:t xml:space="preserve"> </w:t>
            </w:r>
            <w:r>
              <w:rPr>
                <w:rFonts w:ascii="Arial" w:hAnsi="Arial" w:cs="Arial"/>
                <w:sz w:val="20"/>
                <w:szCs w:val="20"/>
                <w:vertAlign w:val="superscript"/>
              </w:rPr>
              <w:t xml:space="preserve">b</w:t>
            </w:r>
            <w:r>
              <w:rPr>
                <w:rFonts w:ascii="Arial" w:hAnsi="Arial" w:cs="Arial"/>
                <w:sz w:val="20"/>
                <w:szCs w:val="20"/>
                <w:vertAlign w:val="superscript"/>
              </w:rPr>
              <w:t xml:space="preserve">)</w:t>
            </w:r>
          </w:p>
        </w:tc>
      </w:tr>
    </w:tbl>
    <w:p w14:paraId="5D901894">
      <w:pPr>
        <w:spacing/>
        <w:rPr/>
      </w:pPr>
    </w:p>
    <w:tbl>
      <w:tblPr>
        <w:tblStyle w:val="TableGrid"/>
        <w:tblW w:w="110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042"/>
      </w:tblGrid>
      <w:tr>
        <w:trPr/>
        <w:tc>
          <w:tcPr>
            <w:tcW w:type="dxa" w:w="11042"/>
            <w:tcBorders/>
            <w:vAlign w:val="center"/>
          </w:tcPr>
          <w:p>
            <w:pPr>
              <w:spacing/>
              <w:jc w:val="both"/>
              <w:rPr>
                <w:rFonts w:ascii="Arial" w:hAnsi="Arial" w:cs="Arial"/>
                <w:b/>
                <w:color w:val="000000"/>
                <w:sz w:val="20"/>
                <w:szCs w:val="20"/>
                <w:lang w:val="en-US"/>
              </w:rPr>
            </w:pPr>
            <w:r>
              <w:rPr>
                <w:rFonts w:ascii="Arial" w:hAnsi="Arial" w:cs="Arial"/>
                <w:b/>
                <w:color w:val="000000"/>
                <w:sz w:val="20"/>
                <w:szCs w:val="20"/>
              </w:rPr>
              <w:t xml:space="preserve">Pastabos/ </w:t>
            </w:r>
            <w:r>
              <w:rPr>
                <w:rFonts w:ascii="Arial" w:hAnsi="Arial" w:cs="Arial"/>
                <w:b/>
                <w:color w:val="000000"/>
                <w:sz w:val="20"/>
                <w:szCs w:val="20"/>
                <w:lang w:val="en-US"/>
              </w:rPr>
              <w:t xml:space="preserve">Notes:</w:t>
            </w:r>
          </w:p>
          <w:p>
            <w:pPr>
              <w:spacing/>
              <w:jc w:val="both"/>
              <w:rPr>
                <w:rFonts w:ascii="Arial" w:hAnsi="Arial" w:cs="Arial"/>
                <w:b/>
                <w:color w:val="000000"/>
                <w:sz w:val="20"/>
                <w:szCs w:val="20"/>
                <w:lang w:val="en-US"/>
              </w:rPr>
            </w:pPr>
          </w:p>
          <w:p>
            <w:pPr>
              <w:spacing/>
              <w:jc w:val="both"/>
              <w:rPr>
                <w:rFonts w:ascii="Arial" w:hAnsi="Arial" w:cs="Arial"/>
                <w:b/>
                <w:color w:val="000000"/>
                <w:sz w:val="20"/>
                <w:szCs w:val="20"/>
                <w:lang w:val="en-US"/>
              </w:rPr>
            </w:pPr>
            <w:r>
              <w:rPr>
                <w:rFonts w:ascii="Arial" w:hAnsi="Arial" w:cs="Arial"/>
                <w:b/>
                <w:color w:val="000000"/>
                <w:sz w:val="20"/>
                <w:szCs w:val="20"/>
              </w:rPr>
              <w:t xml:space="preserve">Gamintojas gali vadovautis standartais ir sertifikatais lygiaverčiais šiuose reikalavimuose nurodytiems IEC standartams ir ISO sertifikatams/ </w:t>
            </w:r>
            <w:r>
              <w:rPr>
                <w:rFonts w:ascii="Arial" w:hAnsi="Arial" w:cs="Arial"/>
                <w:b/>
                <w:color w:val="000000"/>
                <w:sz w:val="20"/>
                <w:szCs w:val="20"/>
                <w:lang w:val="en-US"/>
              </w:rPr>
              <w:t xml:space="preserve">The manufacturer may follow the standards and certificates equivalent to IEC standards and ISO certificates specified in these requirements</w:t>
            </w:r>
          </w:p>
          <w:p>
            <w:pPr>
              <w:spacing/>
              <w:jc w:val="both"/>
              <w:rPr>
                <w:rFonts w:ascii="Arial" w:hAnsi="Arial" w:cs="Arial"/>
                <w:b/>
                <w:color w:val="000000"/>
                <w:sz w:val="20"/>
                <w:szCs w:val="20"/>
                <w:lang w:val="en-US"/>
              </w:rPr>
            </w:pPr>
          </w:p>
          <w:p>
            <w:pPr>
              <w:autoSpaceDE w:val="false"/>
              <w:autoSpaceDN w:val="false"/>
              <w:adjustRightInd w:val="false"/>
              <w:spacing/>
              <w:jc w:val="both"/>
              <w:rPr>
                <w:rFonts w:ascii="Arial" w:hAnsi="Arial" w:cs="Arial"/>
                <w:color w:val="000000"/>
                <w:sz w:val="20"/>
                <w:szCs w:val="20"/>
                <w:lang w:val="en-GB"/>
              </w:rPr>
            </w:pPr>
            <w:r>
              <w:rPr>
                <w:rFonts w:ascii="Arial" w:hAnsi="Arial" w:cs="Arial"/>
                <w:sz w:val="20"/>
                <w:szCs w:val="20"/>
                <w:vertAlign w:val="superscript"/>
                <w:lang w:val="en"/>
              </w:rPr>
              <w:t xml:space="preserve">1)</w:t>
            </w:r>
            <w:r>
              <w:rPr>
                <w:rFonts w:ascii="Arial" w:hAnsi="Arial" w:cs="Arial"/>
                <w:sz w:val="20"/>
                <w:szCs w:val="20"/>
                <w:lang w:val="en"/>
              </w:rPr>
              <w:t xml:space="preserve"> </w:t>
            </w:r>
            <w:r>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Pr>
                <w:rFonts w:ascii="Arial" w:hAnsi="Arial" w:cs="Arial"/>
                <w:color w:val="000000"/>
                <w:sz w:val="20"/>
                <w:szCs w:val="20"/>
              </w:rPr>
              <w:t xml:space="preserve">specifikacijos reikalavimus/ </w:t>
            </w:r>
            <w:r>
              <w:rPr>
                <w:rFonts w:ascii="Arial" w:hAnsi="Arial" w:cs="Arial"/>
                <w:color w:val="000000"/>
                <w:sz w:val="20"/>
                <w:szCs w:val="20"/>
                <w:lang w:val="en-GB"/>
              </w:rPr>
              <w:t xml:space="preserve">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pPr>
              <w:autoSpaceDE w:val="false"/>
              <w:autoSpaceDN w:val="false"/>
              <w:adjustRightInd w:val="false"/>
              <w:spacing/>
              <w:jc w:val="both"/>
              <w:rPr>
                <w:rFonts w:ascii="Arial" w:hAnsi="Arial" w:cs="Arial"/>
                <w:color w:val="000000"/>
                <w:sz w:val="20"/>
                <w:szCs w:val="20"/>
              </w:rPr>
            </w:pPr>
            <w:r>
              <w:rPr>
                <w:rFonts w:ascii="Arial" w:hAnsi="Arial" w:eastAsia="TTE2t00" w:cs="Arial"/>
                <w:color w:val="000000"/>
                <w:sz w:val="20"/>
                <w:szCs w:val="20"/>
                <w:vertAlign w:val="superscript"/>
              </w:rPr>
              <w:t xml:space="preserve">2</w:t>
            </w:r>
            <w:r>
              <w:rPr>
                <w:rFonts w:ascii="Arial" w:hAnsi="Arial" w:eastAsia="TTE2t00" w:cs="Arial"/>
                <w:color w:val="000000"/>
                <w:sz w:val="20"/>
                <w:szCs w:val="20"/>
                <w:vertAlign w:val="superscript"/>
              </w:rPr>
              <w:t xml:space="preserve">)</w:t>
            </w:r>
            <w:r>
              <w:rPr>
                <w:rFonts w:ascii="Arial" w:hAnsi="Arial" w:cs="Arial"/>
                <w:color w:val="000000"/>
                <w:sz w:val="20"/>
                <w:szCs w:val="20"/>
              </w:rPr>
              <w:t xml:space="preserve"> Techniniame projekte dydžių reikšmės gali būti koreguojamos, tačiau tik griežtinant reikalavimus/ </w:t>
            </w:r>
            <w:r>
              <w:rPr>
                <w:rFonts w:ascii="Arial" w:hAnsi="Arial" w:cs="Arial"/>
                <w:color w:val="000000"/>
                <w:sz w:val="20"/>
                <w:szCs w:val="20"/>
                <w:lang w:val="en-US"/>
              </w:rPr>
              <w:t xml:space="preserve">Values can be adjusted</w:t>
            </w:r>
            <w:r>
              <w:rPr>
                <w:rFonts w:ascii="Arial" w:hAnsi="Arial" w:cs="Arial"/>
                <w:color w:val="000000"/>
                <w:sz w:val="20"/>
                <w:szCs w:val="20"/>
              </w:rPr>
              <w:t xml:space="preserve"> </w:t>
            </w:r>
            <w:r>
              <w:rPr>
                <w:rFonts w:ascii="Arial" w:hAnsi="Arial" w:cs="Arial"/>
                <w:color w:val="000000"/>
                <w:sz w:val="20"/>
                <w:szCs w:val="20"/>
                <w:lang w:val="en-US"/>
              </w:rPr>
              <w:t xml:space="preserve">in a process of preparation of technical project but only</w:t>
            </w:r>
            <w:r>
              <w:rPr>
                <w:rFonts w:ascii="Arial" w:hAnsi="Arial" w:cs="Arial"/>
                <w:color w:val="000000"/>
                <w:sz w:val="20"/>
                <w:szCs w:val="20"/>
              </w:rPr>
              <w:t xml:space="preserve"> to </w:t>
            </w:r>
            <w:r>
              <w:rPr>
                <w:rFonts w:ascii="Arial" w:hAnsi="Arial" w:cs="Arial"/>
                <w:color w:val="000000"/>
                <w:sz w:val="20"/>
                <w:szCs w:val="20"/>
                <w:lang w:val="en-US"/>
              </w:rPr>
              <w:t xml:space="preserve">more severe conditions;</w:t>
            </w:r>
          </w:p>
          <w:p>
            <w:pPr>
              <w:autoSpaceDE w:val="false"/>
              <w:autoSpaceDN w:val="false"/>
              <w:adjustRightInd w:val="false"/>
              <w:spacing/>
              <w:jc w:val="both"/>
              <w:rPr>
                <w:rFonts w:ascii="Arial" w:hAnsi="Arial" w:cs="Arial"/>
                <w:sz w:val="20"/>
                <w:szCs w:val="20"/>
                <w:lang w:val="en"/>
              </w:rPr>
            </w:pPr>
            <w:r>
              <w:rPr>
                <w:rFonts w:ascii="Arial" w:hAnsi="Arial" w:cs="Arial"/>
                <w:color w:val="000000"/>
                <w:sz w:val="20"/>
                <w:szCs w:val="20"/>
                <w:vertAlign w:val="superscript"/>
                <w:lang w:val="en-US"/>
              </w:rPr>
              <w:t xml:space="preserve">3</w:t>
            </w:r>
            <w:r>
              <w:rPr>
                <w:rFonts w:ascii="Arial" w:hAnsi="Arial" w:cs="Arial"/>
                <w:color w:val="000000"/>
                <w:sz w:val="20"/>
                <w:szCs w:val="20"/>
                <w:vertAlign w:val="superscript"/>
                <w:lang w:val="en-US"/>
              </w:rPr>
              <w:t xml:space="preserve">)</w:t>
            </w:r>
            <w:r>
              <w:rPr>
                <w:rFonts w:ascii="Arial" w:hAnsi="Arial" w:cs="Arial"/>
                <w:color w:val="000000"/>
                <w:sz w:val="20"/>
                <w:szCs w:val="20"/>
                <w:lang w:val="en-US"/>
              </w:rPr>
              <w:t xml:space="preserve"> </w:t>
            </w:r>
            <w:r>
              <w:rPr>
                <w:rFonts w:ascii="Arial" w:hAnsi="Arial" w:cs="Arial"/>
                <w:sz w:val="20"/>
                <w:szCs w:val="20"/>
              </w:rPr>
              <w:t xml:space="preserve">Parenkama t</w:t>
            </w:r>
            <w:r>
              <w:rPr>
                <w:rFonts w:ascii="Arial" w:hAnsi="Arial" w:cs="Arial"/>
                <w:color w:val="000000"/>
                <w:sz w:val="20"/>
                <w:szCs w:val="20"/>
              </w:rPr>
              <w:t xml:space="preserve">echninio projekto rengimo metu, pagal</w:t>
            </w:r>
            <w:r>
              <w:rPr>
                <w:rFonts w:ascii="Arial" w:hAnsi="Arial" w:cs="Arial"/>
                <w:color w:val="000000"/>
                <w:sz w:val="20"/>
                <w:szCs w:val="20"/>
              </w:rPr>
              <w:t xml:space="preserve"> </w:t>
            </w:r>
            <w:r>
              <w:rPr>
                <w:rFonts w:ascii="Arial" w:hAnsi="Arial" w:cs="Arial"/>
                <w:color w:val="000000"/>
                <w:sz w:val="20"/>
                <w:szCs w:val="20"/>
              </w:rPr>
              <w:t xml:space="preserve">transformatorių pastočių</w:t>
            </w:r>
            <w:r>
              <w:rPr>
                <w:rFonts w:ascii="Arial" w:hAnsi="Arial" w:cs="Arial"/>
                <w:color w:val="000000"/>
                <w:sz w:val="20"/>
                <w:szCs w:val="20"/>
              </w:rPr>
              <w:t xml:space="preserve"> </w:t>
            </w:r>
            <w:r>
              <w:rPr>
                <w:rFonts w:ascii="Arial" w:hAnsi="Arial" w:cs="Arial"/>
                <w:color w:val="000000"/>
                <w:sz w:val="20"/>
                <w:szCs w:val="20"/>
              </w:rPr>
              <w:t xml:space="preserve">įrenginių</w:t>
            </w:r>
            <w:r>
              <w:rPr>
                <w:rFonts w:ascii="Arial" w:hAnsi="Arial" w:cs="Arial"/>
                <w:color w:val="000000"/>
                <w:sz w:val="20"/>
                <w:szCs w:val="20"/>
              </w:rPr>
              <w:t xml:space="preserve"> technines charakteristikas/ </w:t>
            </w:r>
            <w:r>
              <w:rPr>
                <w:rFonts w:ascii="Arial" w:hAnsi="Arial" w:cs="Arial"/>
                <w:sz w:val="20"/>
                <w:szCs w:val="20"/>
                <w:lang w:val="en"/>
              </w:rPr>
              <w:t xml:space="preserve">Selected during the technical design preparation, according to the technical characteristics of the transformer substation equipment</w:t>
            </w:r>
            <w:r>
              <w:rPr>
                <w:rFonts w:ascii="Arial" w:hAnsi="Arial" w:cs="Arial"/>
                <w:sz w:val="20"/>
                <w:szCs w:val="20"/>
                <w:lang w:val="en"/>
              </w:rPr>
              <w:t xml:space="preserve">;</w:t>
            </w:r>
          </w:p>
          <w:p>
            <w:pPr>
              <w:spacing/>
              <w:jc w:val="both"/>
              <w:rPr>
                <w:rFonts w:ascii="Arial" w:hAnsi="Arial" w:cs="Arial"/>
                <w:color w:val="000000"/>
                <w:sz w:val="20"/>
                <w:szCs w:val="20"/>
              </w:rPr>
            </w:pPr>
            <w:r>
              <w:rPr>
                <w:rFonts w:ascii="Arial" w:hAnsi="Arial" w:eastAsia="TTE2t00" w:cs="Arial"/>
                <w:color w:val="000000"/>
                <w:sz w:val="20"/>
                <w:szCs w:val="20"/>
                <w:vertAlign w:val="superscript"/>
              </w:rPr>
              <w:t xml:space="preserve">4)</w:t>
            </w:r>
            <w:r>
              <w:rPr>
                <w:rFonts w:ascii="Arial" w:hAnsi="Arial" w:cs="Arial"/>
                <w:color w:val="000000"/>
                <w:sz w:val="20"/>
                <w:szCs w:val="20"/>
              </w:rPr>
              <w:t xml:space="preserve"> Nurodoma „Netaikoma“ jei konkretus įrenginys nėra projektuojamas arba tiekiamas. / </w:t>
            </w:r>
            <w:r>
              <w:rPr>
                <w:rFonts w:ascii="Arial" w:hAnsi="Arial" w:cs="Arial"/>
                <w:color w:val="000000"/>
                <w:sz w:val="20"/>
                <w:szCs w:val="20"/>
                <w:lang w:val="en-GB"/>
              </w:rPr>
              <w:t xml:space="preserve">Specified „Not applicable“ in case of specific equipment unit is not designed or supplied.</w:t>
            </w:r>
          </w:p>
          <w:p>
            <w:pPr>
              <w:autoSpaceDE w:val="false"/>
              <w:autoSpaceDN w:val="false"/>
              <w:adjustRightInd w:val="false"/>
              <w:spacing/>
              <w:jc w:val="both"/>
              <w:rPr>
                <w:rFonts w:ascii="Arial" w:hAnsi="Arial" w:cs="Arial"/>
                <w:b/>
                <w:color w:val="000000"/>
                <w:sz w:val="20"/>
                <w:szCs w:val="20"/>
              </w:rPr>
            </w:pPr>
          </w:p>
          <w:p>
            <w:pPr>
              <w:keepNext/>
              <w:keepLines/>
              <w:pageBreakBefore/>
              <w:autoSpaceDE w:val="false"/>
              <w:autoSpaceDN w:val="false"/>
              <w:adjustRightInd w:val="false"/>
              <w:spacing/>
              <w:jc w:val="both"/>
              <w:rPr>
                <w:rFonts w:ascii="Arial" w:hAnsi="Arial" w:cs="Arial"/>
                <w:b/>
                <w:color w:val="000000"/>
                <w:sz w:val="20"/>
                <w:szCs w:val="20"/>
                <w:lang w:val="en-US"/>
              </w:rPr>
            </w:pPr>
            <w:r>
              <w:rPr>
                <w:rFonts w:ascii="Arial" w:hAnsi="Arial" w:cs="Arial"/>
                <w:b/>
                <w:color w:val="000000"/>
                <w:sz w:val="20"/>
                <w:szCs w:val="20"/>
              </w:rPr>
              <w:t xml:space="preserve">Rangovo teikiama dokumentacija reikalaujamo parametro atitikimo pagrindimui:/ </w:t>
            </w:r>
            <w:r>
              <w:rPr>
                <w:rFonts w:ascii="Arial" w:hAnsi="Arial" w:cs="Arial"/>
                <w:b/>
                <w:color w:val="000000"/>
                <w:sz w:val="20"/>
                <w:szCs w:val="20"/>
                <w:lang w:val="en-US"/>
              </w:rPr>
              <w:t xml:space="preserve">Documentation provided by the contractor to justify required parameter of the equipment:</w:t>
            </w:r>
          </w:p>
          <w:p>
            <w:pPr>
              <w:keepNext/>
              <w:keepLines/>
              <w:pageBreakBefore/>
              <w:autoSpaceDE w:val="false"/>
              <w:autoSpaceDN w:val="false"/>
              <w:adjustRightInd w:val="false"/>
              <w:spacing/>
              <w:jc w:val="both"/>
              <w:rPr>
                <w:rFonts w:ascii="Arial" w:hAnsi="Arial" w:cs="Arial"/>
                <w:b/>
                <w:color w:val="000000"/>
                <w:sz w:val="20"/>
                <w:szCs w:val="20"/>
                <w:lang w:val="en-US"/>
              </w:rPr>
            </w:pPr>
          </w:p>
          <w:p>
            <w:pPr>
              <w:autoSpaceDE w:val="false"/>
              <w:autoSpaceDN w:val="false"/>
              <w:adjustRightInd w:val="false"/>
              <w:spacing/>
              <w:jc w:val="both"/>
              <w:rPr>
                <w:rFonts w:ascii="Arial" w:hAnsi="Arial" w:cs="Arial"/>
                <w:color w:val="000000"/>
                <w:sz w:val="20"/>
                <w:szCs w:val="20"/>
                <w:lang w:val="en-US"/>
              </w:rPr>
            </w:pPr>
            <w:r>
              <w:rPr>
                <w:rFonts w:ascii="Arial" w:hAnsi="Arial" w:cs="Arial"/>
                <w:color w:val="000000"/>
                <w:sz w:val="20"/>
                <w:szCs w:val="20"/>
                <w:vertAlign w:val="superscript"/>
              </w:rPr>
              <w:t xml:space="preserve">a)</w:t>
            </w:r>
            <w:r>
              <w:rPr>
                <w:rFonts w:ascii="Arial" w:hAnsi="Arial" w:cs="Arial"/>
                <w:color w:val="000000"/>
                <w:sz w:val="20"/>
                <w:szCs w:val="20"/>
                <w:vertAlign w:val="superscript"/>
              </w:rPr>
              <w:t xml:space="preserve"> </w:t>
            </w:r>
            <w:r>
              <w:rPr>
                <w:rFonts w:ascii="Arial" w:hAnsi="Arial" w:cs="Arial"/>
                <w:color w:val="000000"/>
                <w:sz w:val="20"/>
                <w:szCs w:val="20"/>
              </w:rPr>
              <w:t xml:space="preserve">Įrenginio </w:t>
            </w:r>
            <w:r>
              <w:rPr>
                <w:rFonts w:ascii="Arial" w:hAnsi="Arial" w:cs="Arial"/>
                <w:color w:val="000000"/>
                <w:sz w:val="20"/>
                <w:szCs w:val="20"/>
              </w:rPr>
              <w:t xml:space="preserve">g</w:t>
            </w:r>
            <w:r>
              <w:rPr>
                <w:rFonts w:ascii="Arial" w:hAnsi="Arial" w:cs="Arial"/>
                <w:color w:val="000000"/>
                <w:sz w:val="20"/>
                <w:szCs w:val="20"/>
              </w:rPr>
              <w:t xml:space="preserve">amintojo viešai skelbiamas technines charakteristikas aprašantis dokumentas (brošiūra arba katalogas)/ </w:t>
            </w:r>
            <w:r>
              <w:rPr>
                <w:rFonts w:ascii="Arial" w:hAnsi="Arial" w:cs="Arial"/>
                <w:color w:val="000000"/>
                <w:sz w:val="20"/>
                <w:szCs w:val="20"/>
                <w:lang w:val="en-US"/>
              </w:rPr>
              <w:t xml:space="preserve">Equipment Manufacturer publicly available document describing technical data of equipment (brochure</w:t>
            </w:r>
            <w:r>
              <w:rPr>
                <w:rFonts w:ascii="Arial" w:hAnsi="Arial" w:cs="Arial"/>
                <w:color w:val="000000"/>
                <w:sz w:val="20"/>
                <w:szCs w:val="20"/>
                <w:lang w:val="en-US"/>
              </w:rPr>
              <w:t xml:space="preserve"> or</w:t>
            </w:r>
            <w:r>
              <w:rPr>
                <w:rFonts w:ascii="Arial" w:hAnsi="Arial" w:cs="Arial"/>
                <w:color w:val="000000"/>
                <w:sz w:val="20"/>
                <w:szCs w:val="20"/>
                <w:lang w:val="en-US"/>
              </w:rPr>
              <w:t xml:space="preserve"> catalog)</w:t>
            </w:r>
            <w:r>
              <w:rPr>
                <w:rFonts w:ascii="Arial" w:hAnsi="Arial" w:cs="Arial"/>
                <w:color w:val="000000"/>
                <w:sz w:val="20"/>
                <w:szCs w:val="20"/>
                <w:lang w:val="en-US"/>
              </w:rPr>
              <w:t xml:space="preserve">;</w:t>
            </w:r>
          </w:p>
          <w:p>
            <w:pPr>
              <w:autoSpaceDE w:val="false"/>
              <w:autoSpaceDN w:val="false"/>
              <w:adjustRightInd w:val="false"/>
              <w:spacing/>
              <w:jc w:val="both"/>
              <w:rPr>
                <w:rFonts w:ascii="Arial" w:hAnsi="Arial" w:cs="Arial"/>
                <w:color w:val="000000"/>
                <w:sz w:val="20"/>
                <w:szCs w:val="20"/>
                <w:lang w:val="en-US"/>
              </w:rPr>
            </w:pPr>
            <w:r>
              <w:rPr>
                <w:rFonts w:ascii="Arial" w:hAnsi="Arial" w:cs="Arial"/>
                <w:color w:val="000000"/>
                <w:sz w:val="20"/>
                <w:szCs w:val="20"/>
                <w:vertAlign w:val="superscript"/>
              </w:rPr>
              <w:t xml:space="preserve">b)</w:t>
            </w:r>
            <w:r>
              <w:rPr>
                <w:rFonts w:ascii="Arial" w:hAnsi="Arial" w:cs="Arial"/>
                <w:color w:val="000000"/>
                <w:sz w:val="20"/>
                <w:szCs w:val="20"/>
              </w:rPr>
              <w:t xml:space="preserve"> </w:t>
            </w:r>
            <w:r>
              <w:rPr>
                <w:rFonts w:ascii="Arial" w:hAnsi="Arial" w:cs="Arial"/>
                <w:color w:val="000000"/>
                <w:sz w:val="20"/>
                <w:szCs w:val="20"/>
              </w:rPr>
              <w:t xml:space="preserve">Gamintojo atitikties deklaracija/ </w:t>
            </w:r>
            <w:r>
              <w:rPr>
                <w:rFonts w:ascii="Arial" w:hAnsi="Arial" w:cs="Arial"/>
                <w:color w:val="000000"/>
                <w:sz w:val="20"/>
                <w:szCs w:val="20"/>
                <w:lang w:val="en-US"/>
              </w:rPr>
              <w:t xml:space="preserve">Manufacturer’s declaration of conformity</w:t>
            </w:r>
            <w:r>
              <w:rPr>
                <w:rFonts w:ascii="Arial" w:hAnsi="Arial" w:cs="Arial"/>
                <w:color w:val="000000"/>
                <w:sz w:val="20"/>
                <w:szCs w:val="20"/>
                <w:lang w:val="en-US"/>
              </w:rPr>
              <w:t xml:space="preserve">;</w:t>
            </w:r>
          </w:p>
          <w:p>
            <w:pPr>
              <w:autoSpaceDE w:val="false"/>
              <w:autoSpaceDN w:val="false"/>
              <w:adjustRightInd w:val="false"/>
              <w:spacing/>
              <w:jc w:val="both"/>
              <w:rPr>
                <w:rFonts w:ascii="Arial" w:hAnsi="Arial" w:cs="Arial"/>
                <w:color w:val="000000"/>
                <w:sz w:val="20"/>
                <w:szCs w:val="20"/>
                <w:lang w:val="en-GB"/>
              </w:rPr>
            </w:pPr>
            <w:r>
              <w:rPr>
                <w:rFonts w:ascii="Arial" w:hAnsi="Arial" w:cs="Arial"/>
                <w:color w:val="000000"/>
                <w:sz w:val="20"/>
                <w:szCs w:val="20"/>
                <w:vertAlign w:val="superscript"/>
              </w:rPr>
              <w:t xml:space="preserve">c)</w:t>
            </w:r>
            <w:r>
              <w:rPr>
                <w:rFonts w:ascii="Arial" w:hAnsi="Arial" w:cs="Arial"/>
                <w:color w:val="000000"/>
                <w:sz w:val="20"/>
                <w:szCs w:val="20"/>
              </w:rPr>
              <w:t xml:space="preserve"> Sertifikato kopija/ </w:t>
            </w:r>
            <w:r>
              <w:rPr>
                <w:rFonts w:ascii="Arial" w:hAnsi="Arial" w:cs="Arial"/>
                <w:color w:val="000000"/>
                <w:sz w:val="20"/>
                <w:szCs w:val="20"/>
                <w:lang w:val="en-US"/>
              </w:rPr>
              <w:t xml:space="preserve">Copy of the certificate</w:t>
            </w:r>
            <w:r>
              <w:rPr>
                <w:rFonts w:ascii="Arial" w:hAnsi="Arial" w:cs="Arial"/>
                <w:color w:val="000000"/>
                <w:sz w:val="20"/>
                <w:szCs w:val="20"/>
                <w:lang w:val="en-US"/>
              </w:rPr>
              <w:t xml:space="preserve">.</w:t>
            </w:r>
          </w:p>
        </w:tc>
      </w:tr>
    </w:tbl>
    <w:p w14:paraId="2236E931">
      <w:pPr>
        <w:tabs>
          <w:tab w:val="left" w:pos="8952"/>
        </w:tabs>
        <w:spacing/>
        <w:rPr>
          <w:rFonts w:ascii="Arial" w:hAnsi="Arial" w:cs="Arial"/>
          <w:sz w:val="20"/>
          <w:szCs w:val="20"/>
        </w:rPr>
      </w:pPr>
    </w:p>
    <w:sectPr>
      <w:footerReference w:type="default" r:id="rId1"/>
      <w:type w:val="nextPage"/>
      <w:pgSz w:w="11906" w:h="16838"/>
      <w:pgMar w:top="1134" w:right="567" w:bottom="993" w:left="567" w:header="567" w:footer="0"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0"/>
    <w:family w:val="swiss"/>
    <w:pitch w:val="variable"/>
    <w:sig w:usb0="E4002EFF" w:usb1="C200247B" w:usb2="00000009" w:usb3="00000000" w:csb0="000001FF" w:csb1="00000000"/>
  </w:font>
  <w:font w:name="Calibri Light">
    <w:charset w:val="0"/>
    <w:family w:val="swiss"/>
    <w:pitch w:val="variable"/>
    <w:sig w:usb0="E4002EFF" w:usb1="C200247B" w:usb2="00000009" w:usb3="00000000" w:csb0="000001FF" w:csb1="00000000"/>
  </w:font>
  <w:font w:name="Segoe UI">
    <w:charset w:val="0"/>
    <w:family w:val="swiss"/>
    <w:pitch w:val="variable"/>
    <w:sig w:usb0="E4002EFF" w:usb1="C000E47F" w:usb2="00000009" w:usb3="00000000" w:csb0="000001FF" w:csb1="00000000"/>
  </w:font>
  <w:font w:name="Arial">
    <w:charset w:val="0"/>
    <w:family w:val="swiss"/>
    <w:pitch w:val="variable"/>
    <w:sig w:usb0="E0002EFF" w:usb1="C000785B" w:usb2="00000009" w:usb3="00000000" w:csb0="000001FF" w:csb1="00000000"/>
  </w:font>
  <w:font w:name="TTE2t00">
    <w:altName w:val="Microsoft JhengHei"/>
    <w:charset w:val="88"/>
    <w:family w:val="auto"/>
    <w:pitch w:val="default"/>
    <w:sig w:usb0="00000001" w:usb1="08080000" w:usb2="00000010" w:usb3="00000000" w:csb0="001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1554153326"/>
      <w:docPartObj>
        <w:docPartGallery w:val="Page Numbers (Bottom of Page)"/>
        <w:docPartUnique/>
      </w:docPartObj>
    </w:sdtPr>
    <w:sdtEndPr>
      <w:rPr>
        <w:rFonts w:ascii="Arial" w:hAnsi="Arial" w:cs="Arial"/>
        <w:sz w:val="18"/>
        <w:szCs w:val="18"/>
      </w:rPr>
    </w:sdtEndPr>
    <w:sdtContent>
      <w:p w14:paraId="5CAD1FC9">
        <w:pPr>
          <w:pStyle w:val="Footer"/>
          <w:spacing/>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PAGE   \* MERGEFORMAT</w:instrText>
        </w:r>
        <w:r>
          <w:rPr>
            <w:rFonts w:ascii="Arial" w:hAnsi="Arial" w:cs="Arial"/>
            <w:sz w:val="18"/>
            <w:szCs w:val="18"/>
          </w:rPr>
          <w:fldChar w:fldCharType="separate"/>
        </w:r>
        <w:r>
          <w:rPr>
            <w:rFonts w:ascii="Arial" w:hAnsi="Arial" w:cs="Arial"/>
            <w:noProof/>
            <w:sz w:val="18"/>
            <w:szCs w:val="18"/>
          </w:rPr>
          <w:t xml:space="preserve">2</w:t>
        </w:r>
        <w:r>
          <w:rPr>
            <w:rFonts w:ascii="Arial" w:hAnsi="Arial" w:cs="Arial"/>
            <w:sz w:val="18"/>
            <w:szCs w:val="18"/>
          </w:rPr>
          <w:fldChar w:fldCharType="end"/>
        </w:r>
        <w:r>
          <w:rPr>
            <w:rFonts w:ascii="Arial" w:hAnsi="Arial" w:cs="Arial"/>
            <w:sz w:val="18"/>
            <w:szCs w:val="18"/>
          </w:rPr>
          <w:t xml:space="preserve"> / </w:t>
        </w:r>
        <w:r>
          <w:rPr>
            <w:rFonts w:ascii="Arial" w:hAnsi="Arial" w:cs="Arial"/>
            <w:sz w:val="18"/>
            <w:szCs w:val="18"/>
          </w:rPr>
          <w:t xml:space="preserve">2</w:t>
        </w:r>
      </w:p>
    </w:sdtContent>
  </w:sdt>
  <w:p w14:paraId="3688B35C">
    <w:pPr>
      <w:spacing/>
      <w:ind w:left="397" w:hanging="397"/>
      <w:textAlignment w:val="top"/>
      <w:rPr>
        <w:rFonts w:ascii="Arial" w:hAnsi="Arial" w:cs="Arial"/>
        <w:color w:val="000000"/>
        <w:sz w:val="18"/>
        <w:szCs w:val="18"/>
      </w:rPr>
    </w:pPr>
    <w:r>
      <w:rPr>
        <w:rFonts w:ascii="Arial" w:hAnsi="Arial" w:cs="Arial"/>
        <w:color w:val="000000"/>
        <w:sz w:val="18"/>
        <w:szCs w:val="18"/>
      </w:rPr>
      <w:t xml:space="preserve">Standartiniai techniniai reikalavimai 400-330-110 kV įtampos transformatorių pastočių įžeminimo kontūr</w:t>
    </w:r>
    <w:r>
      <w:rPr>
        <w:rFonts w:ascii="Arial" w:hAnsi="Arial" w:cs="Arial"/>
        <w:color w:val="000000"/>
        <w:sz w:val="18"/>
        <w:szCs w:val="18"/>
      </w:rPr>
      <w:t xml:space="preserve">o elementams</w:t>
    </w:r>
    <w:r>
      <w:rPr>
        <w:rFonts w:ascii="Arial" w:hAnsi="Arial" w:cs="Arial"/>
        <w:color w:val="000000"/>
        <w:sz w:val="18"/>
        <w:szCs w:val="18"/>
      </w:rPr>
      <w:t xml:space="preserve">/ </w:t>
    </w:r>
  </w:p>
  <w:p w14:paraId="397CFAE1">
    <w:pPr>
      <w:spacing/>
      <w:ind w:left="397" w:hanging="397"/>
      <w:textAlignment w:val="top"/>
      <w:rPr>
        <w:rFonts w:ascii="Arial" w:hAnsi="Arial" w:cs="Arial"/>
        <w:color w:val="000000"/>
        <w:sz w:val="18"/>
        <w:szCs w:val="18"/>
        <w:lang w:val="en-GB"/>
      </w:rPr>
    </w:pPr>
    <w:r>
      <w:rPr>
        <w:rFonts w:ascii="Arial" w:hAnsi="Arial" w:cs="Arial"/>
        <w:color w:val="000000"/>
        <w:sz w:val="18"/>
        <w:szCs w:val="18"/>
        <w:lang w:val="en-GB"/>
      </w:rPr>
      <w:t xml:space="preserve">Standard technical requirements for 400-330-110 kV </w:t>
    </w:r>
    <w:r>
      <w:rPr>
        <w:rFonts w:ascii="Arial" w:hAnsi="Arial" w:cs="Arial"/>
        <w:color w:val="000000"/>
        <w:sz w:val="18"/>
        <w:szCs w:val="18"/>
        <w:lang w:val="en-GB"/>
      </w:rPr>
      <w:t xml:space="preserve">earth</w:t>
    </w:r>
    <w:r>
      <w:rPr>
        <w:rFonts w:ascii="Arial" w:hAnsi="Arial" w:cs="Arial"/>
        <w:color w:val="000000"/>
        <w:sz w:val="18"/>
        <w:szCs w:val="18"/>
        <w:lang w:val="en-GB"/>
      </w:rPr>
      <w:t xml:space="preserve"> system</w:t>
    </w:r>
    <w:r>
      <w:rPr>
        <w:rFonts w:ascii="Arial" w:hAnsi="Arial" w:cs="Arial"/>
        <w:color w:val="000000"/>
        <w:sz w:val="18"/>
        <w:szCs w:val="18"/>
        <w:lang w:val="en-GB"/>
      </w:rPr>
      <w:t xml:space="preserve"> elements</w:t>
    </w:r>
    <w:r>
      <w:rPr>
        <w:rFonts w:ascii="Arial" w:hAnsi="Arial" w:cs="Arial"/>
        <w:color w:val="000000"/>
        <w:sz w:val="18"/>
        <w:szCs w:val="18"/>
        <w:lang w:val="en-GB"/>
      </w:rPr>
      <w:t xml:space="preserve"> of substation</w:t>
    </w:r>
  </w:p>
  <w:p w14:paraId="21B55C98">
    <w:pPr>
      <w:pStyle w:val="Footer"/>
      <w:spacing/>
      <w:rPr>
        <w:sz w:val="18"/>
        <w:szCs w:val="18"/>
        <w:lang w:val="en-GB"/>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C7DDA"/>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1D563131"/>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28672ECE"/>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2C1B3AD7"/>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2F191393"/>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541605BB"/>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5FDD6F98"/>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6A591A98"/>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6A5B7E5F"/>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72626DA2"/>
    <w:lvl w:ilvl="0">
      <w:start w:val="1"/>
      <w:numFmt w:val="bullet"/>
      <w:suff w:val="tab"/>
      <w:lvlText w:val=""/>
      <w:pPr>
        <w:spacing/>
        <w:ind w:left="2080" w:hanging="360"/>
      </w:pPr>
      <w:rPr>
        <w:rFonts w:ascii="Symbol" w:hAnsi="Symbol"/>
      </w:rPr>
    </w:lvl>
    <w:lvl w:ilvl="1">
      <w:start w:val="1"/>
      <w:numFmt w:val="bullet"/>
      <w:suff w:val="tab"/>
      <w:lvlText w:val=""/>
      <w:pPr>
        <w:spacing/>
        <w:ind w:left="2080" w:hanging="360"/>
      </w:pPr>
      <w:rPr>
        <w:rFonts w:ascii="Symbol" w:hAnsi="Symbol"/>
      </w:rPr>
    </w:lvl>
    <w:lvl w:ilvl="2">
      <w:start w:val="1"/>
      <w:numFmt w:val="bullet"/>
      <w:suff w:val="tab"/>
      <w:lvlText w:val=""/>
      <w:pPr>
        <w:spacing/>
        <w:ind w:left="2080" w:hanging="360"/>
      </w:pPr>
      <w:rPr>
        <w:rFonts w:ascii="Symbol" w:hAnsi="Symbol"/>
      </w:rPr>
    </w:lvl>
    <w:lvl w:ilvl="3">
      <w:start w:val="1"/>
      <w:numFmt w:val="bullet"/>
      <w:suff w:val="tab"/>
      <w:lvlText w:val=""/>
      <w:pPr>
        <w:spacing/>
        <w:ind w:left="2080" w:hanging="360"/>
      </w:pPr>
      <w:rPr>
        <w:rFonts w:ascii="Symbol" w:hAnsi="Symbol"/>
      </w:rPr>
    </w:lvl>
    <w:lvl w:ilvl="4">
      <w:start w:val="1"/>
      <w:numFmt w:val="bullet"/>
      <w:suff w:val="tab"/>
      <w:lvlText w:val=""/>
      <w:pPr>
        <w:spacing/>
        <w:ind w:left="2080" w:hanging="360"/>
      </w:pPr>
      <w:rPr>
        <w:rFonts w:ascii="Symbol" w:hAnsi="Symbol"/>
      </w:rPr>
    </w:lvl>
    <w:lvl w:ilvl="5">
      <w:start w:val="1"/>
      <w:numFmt w:val="bullet"/>
      <w:suff w:val="tab"/>
      <w:lvlText w:val=""/>
      <w:pPr>
        <w:spacing/>
        <w:ind w:left="2080" w:hanging="360"/>
      </w:pPr>
      <w:rPr>
        <w:rFonts w:ascii="Symbol" w:hAnsi="Symbol"/>
      </w:rPr>
    </w:lvl>
    <w:lvl w:ilvl="6">
      <w:start w:val="1"/>
      <w:numFmt w:val="bullet"/>
      <w:suff w:val="tab"/>
      <w:lvlText w:val=""/>
      <w:pPr>
        <w:spacing/>
        <w:ind w:left="2080" w:hanging="360"/>
      </w:pPr>
      <w:rPr>
        <w:rFonts w:ascii="Symbol" w:hAnsi="Symbol"/>
      </w:rPr>
    </w:lvl>
    <w:lvl w:ilvl="7">
      <w:start w:val="1"/>
      <w:numFmt w:val="bullet"/>
      <w:suff w:val="tab"/>
      <w:lvlText w:val=""/>
      <w:pPr>
        <w:spacing/>
        <w:ind w:left="2080" w:hanging="360"/>
      </w:pPr>
      <w:rPr>
        <w:rFonts w:ascii="Symbol" w:hAnsi="Symbol"/>
      </w:rPr>
    </w:lvl>
    <w:lvl w:ilvl="8">
      <w:start w:val="1"/>
      <w:numFmt w:val="bullet"/>
      <w:suff w:val="tab"/>
      <w:lvlText w:val=""/>
      <w:pPr>
        <w:spacing/>
        <w:ind w:left="2080" w:hanging="360"/>
      </w:pPr>
      <w:rPr>
        <w:rFonts w:ascii="Symbol" w:hAnsi="Symbol"/>
      </w:rPr>
    </w:lvl>
  </w:abstractNum>
  <w:abstractNum w:abstractNumId="10">
    <w:nsid w:val="733162FA"/>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7AC06F92"/>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7BC051B9"/>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7F7A4879"/>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PageNumber">
    <w:name w:val="Page Number"/>
    <w:basedOn w:val="DefaultParagraphFont"/>
    <w:rPr/>
  </w:style>
  <w:style w:type="paragraph" w:styleId="CommentText" w:customStyle="1">
    <w:name w:val="annotation text"/>
    <w:basedOn w:val="Normal"/>
    <w:link w:val="CommentTextChar"/>
    <w:pPr>
      <w:spacing/>
    </w:pPr>
    <w:rPr>
      <w:sz w:val="20"/>
      <w:szCs w:val="20"/>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character" w:styleId="hps" w:customStyle="1">
    <w:name w:val="hps"/>
    <w:basedOn w:val="DefaultParagraphFont"/>
    <w:r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character" w:styleId="shorttext" w:customStyle="1">
    <w:name w:val="short_text"/>
    <w:basedOn w:val="DefaultParagraphFont"/>
    <w:rPr/>
  </w:style>
  <w:style w:type="character" w:styleId="Heading1Char" w:customStyle="1">
    <w:name w:val="Heading 1 Char"/>
    <w:basedOn w:val="DefaultParagraphFont"/>
    <w:link w:val="Heading1"/>
    <w:rPr>
      <w:rFonts w:ascii="Calibri Light" w:hAnsi="Calibri Light" w:eastAsia="Times New Roman" w:cs="Times New Roman"/>
      <w:b/>
      <w:bCs/>
      <w:kern w:val="32"/>
      <w:sz w:val="32"/>
      <w:szCs w:val="32"/>
    </w:rPr>
  </w:style>
  <w:style w:type="character" w:styleId="Hyperlink">
    <w:name w:val="Hyperlink"/>
    <w:basedOn w:val="DefaultParagraphFont"/>
    <w:uiPriority w:val="99"/>
    <w:unhideWhenUsed/>
    <w:rPr>
      <w:color w:val="0000FF"/>
      <w:u w:val="single"/>
    </w:rPr>
  </w:style>
  <w:style w:type="character" w:styleId="TimesNewRoman" w:customStyle="1">
    <w:name w:val="Основной текст + Times New Roman"/>
    <w:basedOn w:val="DefaultParagraphFont"/>
    <w:rPr>
      <w:rFonts w:ascii="Times New Roman" w:hAnsi="Times New Roman" w:eastAsia="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styleId="Default" w:customStyle="1">
    <w:name w:val="Default"/>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a" w:customStyle="1">
    <w:name w:val="Основной текст_"/>
    <w:basedOn w:val="DefaultParagraphFont"/>
    <w:rPr>
      <w:rFonts w:ascii="Arial" w:hAnsi="Arial" w:eastAsia="Arial" w:cs="Arial"/>
      <w:spacing w:val="10"/>
      <w:sz w:val="18"/>
      <w:szCs w:val="18"/>
      <w:shd w:val="clear" w:color="auto" w:fill="FFFFFF"/>
    </w:rPr>
  </w:style>
  <w:style w:type="paragraph" w:styleId="a0" w:customStyle="1">
    <w:name w:val="Основной текст"/>
    <w:basedOn w:val="Normal"/>
    <w:pPr>
      <w:widowControl w:val="false"/>
      <w:shd w:val="clear" w:color="auto" w:fill="FFFFFF"/>
      <w:spacing w:before="420" w:line="0" w:lineRule="atLeast"/>
      <w:ind w:hanging="340"/>
      <w:jc w:val="center"/>
    </w:pPr>
    <w:rPr>
      <w:rFonts w:ascii="Arial" w:hAnsi="Arial" w:eastAsia="Arial" w:cs="Arial"/>
      <w:spacing w:val="10"/>
      <w:sz w:val="18"/>
      <w:szCs w:val="18"/>
      <w:lang w:eastAsia="en-US"/>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UnresolvedMention" w:customStyle="1">
    <w:name w:val="Unresolved Mention"/>
    <w:basedOn w:val="DefaultParagraphFont"/>
    <w:uiPriority w:val="99"/>
    <w:semiHidden/>
    <w:unhideWhenUsed/>
    <w:rPr>
      <w:color w:val="605E5C"/>
      <w:shd w:val="clear" w:color="auto" w:fill="E1DFDD"/>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PVIS-975562914-115</_dlc_DocId>
    <_dlc_DocIdUrl xmlns="58896280-883f-49e1-8f2c-86b01e3ff616">
      <Url>https://projektai.intranet.litgrid.eu/PWA/LitPol Link 400 kV skirstyklos rekonstravimas didinant perdavimo tinklo atsparumą/_layouts/15/DocIdRedir.aspx?ID=PVIS-975562914-115</Url>
      <Description>PVIS-975562914-115</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2184A76C-B4E0-4F62-A6CA-0110D25BF62C}"/>
</file>

<file path=customXml/itemProps3.xml><?xml version="1.0" encoding="utf-8"?>
<ds:datastoreItem xmlns:ds="http://schemas.openxmlformats.org/officeDocument/2006/customXml" ds:itemID="{EC164C7B-BFE5-437F-A91F-A67EF1ADF072}"/>
</file>

<file path=customXml/itemProps4.xml><?xml version="1.0" encoding="utf-8"?>
<ds:datastoreItem xmlns:ds="http://schemas.openxmlformats.org/officeDocument/2006/customXml" ds:itemID="{5FCA89D4-CC10-44A1-A9E8-7A0F0EC8C924}"/>
</file>

<file path=customXml/itemProps5.xml><?xml version="1.0" encoding="utf-8"?>
<ds:datastoreItem xmlns:ds="http://schemas.openxmlformats.org/officeDocument/2006/customXml" ds:itemID="{7CADDD3E-D467-4FAE-9318-E0E51A6B67B4}"/>
</file>

<file path=docProps/app.xml><?xml version="1.0" encoding="utf-8"?>
<Properties xmlns:vt="http://schemas.openxmlformats.org/officeDocument/2006/docPropsVTypes" xmlns="http://schemas.openxmlformats.org/officeDocument/2006/extended-properties">
  <Template>Normal</Template>
  <TotalTime>58</TotalTime>
  <Pages>2</Pages>
  <Words>3283</Words>
  <Characters>1872</Characters>
  <Application>Microsoft Office Word</Application>
  <DocSecurity>0</DocSecurity>
  <Lines>15</Lines>
  <Paragraphs>10</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lastPrinted>2018-05-18T07:21:00Z</cp:lastPrinted>
  <cp:revision>27</cp:revision>
  <dcterms:created xsi:type="dcterms:W3CDTF">2024-07-29T09:41:00Z</dcterms:created>
  <dcterms:modified xsi:type="dcterms:W3CDTF">2024-08-09T04:54:00Z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2024-05-15T07:38:48Z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92fea7c3-14bd-404f-ad77-e686e7e45e3f</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90f8aa2a-aa0e-48e4-bfa1-cbbad4d54d0c</vt:lpstr>
  </property>
</Properties>
</file>